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outlineLvl w:val="0"/>
        <w:rPr>
          <w:rFonts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海南屯昌农村商业银行股份有限公司</w:t>
      </w:r>
    </w:p>
    <w:p>
      <w:pPr>
        <w:spacing w:line="720" w:lineRule="exact"/>
        <w:ind w:firstLine="0" w:firstLineChars="0"/>
        <w:jc w:val="center"/>
        <w:outlineLvl w:val="0"/>
        <w:rPr>
          <w:rFonts w:hint="eastAsia"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202</w:t>
      </w:r>
      <w:r>
        <w:rPr>
          <w:rFonts w:hint="eastAsia" w:ascii="方正小标宋_GBK" w:hAnsi="宋体" w:eastAsia="方正小标宋_GBK" w:cs="宋体"/>
          <w:color w:val="000000"/>
          <w:sz w:val="44"/>
          <w:szCs w:val="44"/>
          <w:lang w:val="en-US" w:eastAsia="zh-CN"/>
        </w:rPr>
        <w:t>2</w:t>
      </w:r>
      <w:r>
        <w:rPr>
          <w:rFonts w:hint="eastAsia" w:ascii="方正小标宋_GBK" w:hAnsi="宋体" w:eastAsia="方正小标宋_GBK" w:cs="宋体"/>
          <w:color w:val="000000"/>
          <w:sz w:val="44"/>
          <w:szCs w:val="44"/>
        </w:rPr>
        <w:t>年度报告</w:t>
      </w:r>
      <w:bookmarkStart w:id="0" w:name="_Toc459881345"/>
      <w:bookmarkEnd w:id="0"/>
      <w:bookmarkStart w:id="1" w:name="OLE_LINK4"/>
      <w:bookmarkEnd w:id="1"/>
      <w:bookmarkStart w:id="2" w:name="OLE_LINK5"/>
      <w:bookmarkEnd w:id="2"/>
    </w:p>
    <w:p>
      <w:pPr>
        <w:ind w:firstLine="640"/>
        <w:rPr>
          <w:rFonts w:hint="eastAsia" w:ascii="Times New Roman" w:hAnsi="Times New Roman" w:eastAsia="仿宋_GB2312" w:cs="Times New Roman"/>
          <w:color w:val="000000"/>
        </w:rPr>
      </w:pPr>
      <w:r>
        <w:rPr>
          <w:rFonts w:hint="eastAsia" w:ascii="Times New Roman" w:hAnsi="Times New Roman" w:eastAsia="仿宋_GB2312" w:cs="Times New Roman"/>
          <w:color w:val="000000"/>
        </w:rPr>
        <w:t xml:space="preserve"> </w:t>
      </w:r>
    </w:p>
    <w:p>
      <w:pPr>
        <w:widowControl/>
        <w:spacing w:line="240" w:lineRule="auto"/>
        <w:ind w:firstLine="0" w:firstLineChars="0"/>
        <w:jc w:val="center"/>
        <w:rPr>
          <w:rFonts w:hint="eastAsia" w:ascii="黑体" w:hAnsi="黑体" w:eastAsia="黑体" w:cs="Times New Roman"/>
          <w:b/>
          <w:color w:val="000000"/>
          <w:kern w:val="0"/>
          <w:sz w:val="32"/>
          <w:szCs w:val="32"/>
          <w:lang w:val="en-US" w:eastAsia="zh-CN" w:bidi="ar-SA"/>
        </w:rPr>
      </w:pPr>
      <w:r>
        <w:rPr>
          <w:rFonts w:hint="eastAsia" w:ascii="黑体" w:hAnsi="黑体" w:eastAsia="黑体" w:cs="Times New Roman"/>
          <w:b/>
          <w:color w:val="000000"/>
          <w:kern w:val="0"/>
          <w:sz w:val="32"/>
          <w:szCs w:val="32"/>
          <w:lang w:val="en-US" w:eastAsia="zh-CN" w:bidi="ar-SA"/>
        </w:rPr>
        <w:t>重要提示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本行董事会、监事会及董事、监事、高级管理人员保证本报告所载资料不存在任何虚假记载、误导性陈述或者重大遗漏，并对其内容的真实性、准确性和完整性承担个别及连带责任。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highlight w:val="none"/>
          <w:lang w:val="en-US" w:eastAsia="zh-CN"/>
        </w:rPr>
      </w:pPr>
      <w:r>
        <w:rPr>
          <w:rFonts w:hint="eastAsia" w:ascii="仿宋" w:hAnsi="仿宋" w:eastAsia="仿宋" w:cs="仿宋"/>
          <w:color w:val="000000"/>
          <w:kern w:val="0"/>
          <w:sz w:val="32"/>
          <w:szCs w:val="32"/>
          <w:lang w:val="en-US" w:eastAsia="zh-CN" w:bidi="ar-SA"/>
        </w:rPr>
        <w:t>本年度报告于2023年4月18日经本公司第二届董事会第七次会议审议通过。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本年度报告中“本公司”“本行”“屯昌农商银行”均指海南屯昌农村商业银行股份有限公司。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本年度报告所载财务数据及指标按照中国会计准则编制，以人民币列示。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auto"/>
          <w:kern w:val="0"/>
          <w:sz w:val="32"/>
          <w:szCs w:val="32"/>
          <w:lang w:val="en-US" w:eastAsia="zh-CN" w:bidi="ar-SA"/>
        </w:rPr>
        <w:t>本行年度财务会计报告已经由立信长江（海南）会计师事务所（普通合伙）根据国内审计准则进行审计，并出具了标准无保留意见的</w:t>
      </w:r>
      <w:r>
        <w:rPr>
          <w:rFonts w:hint="eastAsia" w:ascii="仿宋" w:hAnsi="仿宋" w:eastAsia="仿宋" w:cs="仿宋"/>
          <w:color w:val="000000"/>
          <w:kern w:val="0"/>
          <w:sz w:val="32"/>
          <w:szCs w:val="32"/>
          <w:lang w:val="en-US" w:eastAsia="zh-CN" w:bidi="ar-SA"/>
        </w:rPr>
        <w:t>审计报告。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本行董事长万家顺、行长陈嘉怡、财务负责人陈鸿，保证年度报告中财务报告的真实、完整。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海南屯昌农村商业银行股份有限公司</w:t>
      </w:r>
    </w:p>
    <w:p>
      <w:pPr>
        <w:pStyle w:val="2"/>
        <w:ind w:firstLine="4480" w:firstLineChars="1400"/>
        <w:rPr>
          <w:rFonts w:hint="default"/>
          <w:color w:val="auto"/>
          <w:sz w:val="32"/>
          <w:szCs w:val="32"/>
          <w:lang w:val="en-US" w:eastAsia="zh-CN"/>
        </w:rPr>
      </w:pPr>
      <w:r>
        <w:rPr>
          <w:rFonts w:hint="eastAsia" w:ascii="仿宋" w:hAnsi="仿宋" w:eastAsia="仿宋" w:cs="仿宋"/>
          <w:color w:val="auto"/>
          <w:kern w:val="0"/>
          <w:sz w:val="32"/>
          <w:szCs w:val="32"/>
          <w:lang w:val="en-US" w:eastAsia="zh-CN" w:bidi="ar-SA"/>
        </w:rPr>
        <w:t>2023年4月24</w:t>
      </w:r>
      <w:bookmarkStart w:id="3" w:name="_GoBack"/>
      <w:bookmarkEnd w:id="3"/>
      <w:r>
        <w:rPr>
          <w:rFonts w:hint="eastAsia" w:ascii="仿宋" w:hAnsi="仿宋" w:eastAsia="仿宋" w:cs="仿宋"/>
          <w:color w:val="auto"/>
          <w:kern w:val="0"/>
          <w:sz w:val="32"/>
          <w:szCs w:val="32"/>
          <w:lang w:val="en-US" w:eastAsia="zh-CN" w:bidi="ar-SA"/>
        </w:rPr>
        <w:t>日</w:t>
      </w:r>
    </w:p>
    <w:p>
      <w:pPr>
        <w:ind w:firstLine="643"/>
        <w:jc w:val="center"/>
        <w:rPr>
          <w:rFonts w:hint="eastAsia" w:ascii="仿宋_GB2312" w:hAnsi="Times New Roman" w:eastAsia="仿宋_GB2312" w:cs="Times New Roman"/>
          <w:b/>
          <w:color w:val="000000"/>
        </w:rPr>
      </w:pPr>
      <w:r>
        <w:rPr>
          <w:rFonts w:hint="eastAsia" w:ascii="仿宋_GB2312" w:hAnsi="Times New Roman" w:eastAsia="仿宋_GB2312" w:cs="Times New Roman"/>
          <w:b/>
          <w:color w:val="000000"/>
        </w:rPr>
        <w:t xml:space="preserve"> </w:t>
      </w:r>
    </w:p>
    <w:p>
      <w:pPr>
        <w:ind w:firstLine="643"/>
        <w:jc w:val="center"/>
        <w:rPr>
          <w:rFonts w:hint="eastAsia" w:ascii="仿宋_GB2312" w:hAnsi="Times New Roman" w:eastAsia="仿宋_GB2312" w:cs="Times New Roman"/>
          <w:b/>
          <w:color w:val="000000"/>
        </w:rPr>
      </w:pPr>
      <w:r>
        <w:rPr>
          <w:rFonts w:hint="eastAsia" w:ascii="仿宋_GB2312" w:hAnsi="Times New Roman" w:eastAsia="仿宋_GB2312" w:cs="Times New Roman"/>
          <w:b/>
          <w:color w:val="000000"/>
        </w:rPr>
        <w:t xml:space="preserve">  </w:t>
      </w:r>
    </w:p>
    <w:p>
      <w:pPr>
        <w:rPr>
          <w:rFonts w:hint="eastAsia"/>
        </w:rPr>
        <w:sectPr>
          <w:pgSz w:w="11906" w:h="16838"/>
          <w:pgMar w:top="1440" w:right="1800" w:bottom="1440" w:left="1800" w:header="851" w:footer="992" w:gutter="0"/>
          <w:pgNumType w:fmt="numberInDash"/>
          <w:cols w:space="425" w:num="1"/>
          <w:docGrid w:type="lines" w:linePitch="312" w:charSpace="0"/>
        </w:sectPr>
      </w:pPr>
    </w:p>
    <w:p>
      <w:pPr>
        <w:rPr>
          <w:rFonts w:hint="eastAsia"/>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2"/>
        <w:rPr>
          <w:rFonts w:hint="eastAsia"/>
        </w:rPr>
      </w:pPr>
    </w:p>
    <w:p>
      <w:pPr>
        <w:jc w:val="center"/>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年度殊荣</w:t>
      </w:r>
    </w:p>
    <w:p>
      <w:pPr>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tbl>
      <w:tblPr>
        <w:tblStyle w:val="6"/>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2"/>
        <w:gridCol w:w="8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6"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序号</w:t>
            </w:r>
          </w:p>
        </w:tc>
        <w:tc>
          <w:tcPr>
            <w:tcW w:w="81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荣誉名称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6"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1</w:t>
            </w:r>
          </w:p>
        </w:tc>
        <w:tc>
          <w:tcPr>
            <w:tcW w:w="81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海南省质量协会常务理事单位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6"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firstLine="0" w:firstLineChars="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p>
        </w:tc>
        <w:tc>
          <w:tcPr>
            <w:tcW w:w="81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firstLine="0" w:firstLineChars="0"/>
              <w:jc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海南希望工程助力乡村振兴圆梦行动爱心单位</w:t>
            </w:r>
          </w:p>
        </w:tc>
      </w:tr>
    </w:tbl>
    <w:p>
      <w:pPr>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ind w:firstLine="643"/>
        <w:jc w:val="center"/>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第一章  公司基本情况简介</w:t>
      </w:r>
    </w:p>
    <w:p>
      <w:pPr>
        <w:ind w:firstLine="643"/>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w:t>
      </w:r>
    </w:p>
    <w:p>
      <w:pPr>
        <w:widowControl w:val="0"/>
        <w:wordWrap/>
        <w:adjustRightInd/>
        <w:snapToGrid/>
        <w:spacing w:line="560" w:lineRule="exact"/>
        <w:ind w:firstLine="641"/>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一、法定中文名称：</w:t>
      </w:r>
      <w:r>
        <w:rPr>
          <w:rFonts w:hint="eastAsia" w:ascii="仿宋" w:hAnsi="仿宋" w:eastAsia="仿宋" w:cs="仿宋"/>
          <w:color w:val="000000"/>
          <w:sz w:val="32"/>
          <w:szCs w:val="32"/>
        </w:rPr>
        <w:t>海南屯昌农村商业银行股份有限公司（简称：屯昌农商银行）</w:t>
      </w:r>
    </w:p>
    <w:p>
      <w:pPr>
        <w:widowControl w:val="0"/>
        <w:wordWrap/>
        <w:adjustRightInd/>
        <w:snapToGrid/>
        <w:spacing w:line="560" w:lineRule="exact"/>
        <w:ind w:firstLine="641"/>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法定英文名称：</w:t>
      </w:r>
      <w:r>
        <w:rPr>
          <w:rFonts w:hint="eastAsia" w:ascii="仿宋" w:hAnsi="仿宋" w:eastAsia="仿宋" w:cs="仿宋"/>
          <w:color w:val="000000"/>
          <w:sz w:val="32"/>
          <w:szCs w:val="32"/>
        </w:rPr>
        <w:t>Hainan Tunchang Rural Commercial Bank Co.，Ltd.</w:t>
      </w:r>
    </w:p>
    <w:p>
      <w:pPr>
        <w:widowControl w:val="0"/>
        <w:wordWrap/>
        <w:adjustRightInd/>
        <w:snapToGrid/>
        <w:spacing w:line="560" w:lineRule="exact"/>
        <w:ind w:firstLine="641"/>
        <w:textAlignment w:val="auto"/>
        <w:rPr>
          <w:rFonts w:hint="eastAsia" w:ascii="仿宋" w:hAnsi="仿宋" w:eastAsia="仿宋" w:cs="仿宋"/>
          <w:color w:val="000000"/>
          <w:sz w:val="32"/>
          <w:szCs w:val="32"/>
          <w:lang w:val="en-US" w:eastAsia="zh-CN"/>
        </w:rPr>
      </w:pPr>
      <w:r>
        <w:rPr>
          <w:rFonts w:hint="eastAsia" w:ascii="仿宋" w:hAnsi="仿宋" w:eastAsia="仿宋" w:cs="仿宋"/>
          <w:b/>
          <w:color w:val="000000"/>
          <w:sz w:val="32"/>
          <w:szCs w:val="32"/>
        </w:rPr>
        <w:t>二、法定代表人：</w:t>
      </w:r>
      <w:r>
        <w:rPr>
          <w:rFonts w:hint="eastAsia" w:ascii="仿宋" w:hAnsi="仿宋" w:eastAsia="仿宋" w:cs="仿宋"/>
          <w:b w:val="0"/>
          <w:bCs/>
          <w:color w:val="000000"/>
          <w:sz w:val="32"/>
          <w:szCs w:val="32"/>
          <w:lang w:val="en-US" w:eastAsia="zh-CN"/>
        </w:rPr>
        <w:t>万家顺</w:t>
      </w:r>
    </w:p>
    <w:p>
      <w:pPr>
        <w:widowControl w:val="0"/>
        <w:wordWrap/>
        <w:adjustRightInd/>
        <w:snapToGrid/>
        <w:spacing w:line="560" w:lineRule="exact"/>
        <w:ind w:firstLine="641"/>
        <w:textAlignment w:val="auto"/>
        <w:rPr>
          <w:rFonts w:hint="eastAsia" w:ascii="仿宋" w:hAnsi="仿宋" w:eastAsia="仿宋" w:cs="仿宋"/>
          <w:color w:val="000000"/>
          <w:spacing w:val="-20"/>
          <w:sz w:val="32"/>
          <w:szCs w:val="32"/>
        </w:rPr>
      </w:pPr>
      <w:r>
        <w:rPr>
          <w:rFonts w:hint="eastAsia" w:ascii="仿宋" w:hAnsi="仿宋" w:eastAsia="仿宋" w:cs="仿宋"/>
          <w:b/>
          <w:color w:val="000000"/>
          <w:sz w:val="32"/>
          <w:szCs w:val="32"/>
        </w:rPr>
        <w:t>三、注册地址和办公地址：</w:t>
      </w:r>
      <w:r>
        <w:rPr>
          <w:rFonts w:hint="eastAsia" w:ascii="仿宋" w:hAnsi="仿宋" w:eastAsia="仿宋" w:cs="仿宋"/>
          <w:color w:val="000000"/>
          <w:spacing w:val="-20"/>
          <w:sz w:val="32"/>
          <w:szCs w:val="32"/>
        </w:rPr>
        <w:t>海南省屯昌县屯城镇供销东路2号</w:t>
      </w:r>
    </w:p>
    <w:p>
      <w:pPr>
        <w:widowControl w:val="0"/>
        <w:wordWrap/>
        <w:adjustRightInd/>
        <w:snapToGrid/>
        <w:spacing w:line="560" w:lineRule="exact"/>
        <w:ind w:firstLine="641"/>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邮政编码：</w:t>
      </w:r>
      <w:r>
        <w:rPr>
          <w:rFonts w:hint="eastAsia" w:ascii="仿宋" w:hAnsi="仿宋" w:eastAsia="仿宋" w:cs="仿宋"/>
          <w:color w:val="000000"/>
          <w:sz w:val="32"/>
          <w:szCs w:val="32"/>
        </w:rPr>
        <w:t>571699</w:t>
      </w:r>
    </w:p>
    <w:p>
      <w:pPr>
        <w:widowControl w:val="0"/>
        <w:wordWrap/>
        <w:adjustRightInd/>
        <w:snapToGrid/>
        <w:spacing w:line="560" w:lineRule="exact"/>
        <w:ind w:firstLine="641"/>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联系电话：</w:t>
      </w:r>
      <w:r>
        <w:rPr>
          <w:rFonts w:hint="eastAsia" w:ascii="仿宋" w:hAnsi="仿宋" w:eastAsia="仿宋" w:cs="仿宋"/>
          <w:color w:val="000000"/>
          <w:sz w:val="32"/>
          <w:szCs w:val="32"/>
        </w:rPr>
        <w:t>0898-67836128</w:t>
      </w:r>
    </w:p>
    <w:p>
      <w:pPr>
        <w:widowControl w:val="0"/>
        <w:wordWrap/>
        <w:adjustRightInd/>
        <w:snapToGrid/>
        <w:spacing w:line="560" w:lineRule="exact"/>
        <w:ind w:firstLine="641"/>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传    真：</w:t>
      </w:r>
      <w:r>
        <w:rPr>
          <w:rFonts w:hint="eastAsia" w:ascii="仿宋" w:hAnsi="仿宋" w:eastAsia="仿宋" w:cs="仿宋"/>
          <w:color w:val="000000"/>
          <w:sz w:val="32"/>
          <w:szCs w:val="32"/>
        </w:rPr>
        <w:t>0898-67836128</w:t>
      </w:r>
    </w:p>
    <w:p>
      <w:pPr>
        <w:widowControl w:val="0"/>
        <w:wordWrap/>
        <w:adjustRightInd/>
        <w:snapToGrid/>
        <w:spacing w:line="560" w:lineRule="exact"/>
        <w:ind w:firstLine="641"/>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互联网网址：</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"http://www.hainanbank.com.cn/" </w:instrText>
      </w:r>
      <w:r>
        <w:rPr>
          <w:rFonts w:hint="eastAsia" w:ascii="仿宋" w:hAnsi="仿宋" w:eastAsia="仿宋" w:cs="仿宋"/>
          <w:color w:val="000000"/>
          <w:sz w:val="32"/>
          <w:szCs w:val="32"/>
        </w:rPr>
        <w:fldChar w:fldCharType="separate"/>
      </w:r>
      <w:r>
        <w:rPr>
          <w:rStyle w:val="10"/>
          <w:rFonts w:hint="eastAsia" w:ascii="仿宋" w:hAnsi="仿宋" w:eastAsia="仿宋" w:cs="仿宋"/>
          <w:color w:val="000000"/>
          <w:sz w:val="32"/>
          <w:szCs w:val="32"/>
          <w:u w:val="single"/>
        </w:rPr>
        <w:t>www.hainanbank.com.cn</w:t>
      </w:r>
      <w:r>
        <w:rPr>
          <w:rFonts w:hint="eastAsia" w:ascii="仿宋" w:hAnsi="仿宋" w:eastAsia="仿宋" w:cs="仿宋"/>
          <w:color w:val="000000"/>
          <w:sz w:val="32"/>
          <w:szCs w:val="32"/>
        </w:rPr>
        <w:fldChar w:fldCharType="end"/>
      </w:r>
    </w:p>
    <w:p>
      <w:pPr>
        <w:widowControl w:val="0"/>
        <w:wordWrap/>
        <w:adjustRightInd/>
        <w:snapToGrid/>
        <w:spacing w:line="560" w:lineRule="exact"/>
        <w:ind w:firstLine="641"/>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服务及投诉热线：</w:t>
      </w:r>
      <w:r>
        <w:rPr>
          <w:rFonts w:hint="eastAsia" w:ascii="仿宋" w:hAnsi="仿宋" w:eastAsia="仿宋" w:cs="仿宋"/>
          <w:color w:val="000000"/>
          <w:sz w:val="32"/>
          <w:szCs w:val="32"/>
        </w:rPr>
        <w:t>96588</w:t>
      </w:r>
    </w:p>
    <w:p>
      <w:pPr>
        <w:widowControl w:val="0"/>
        <w:wordWrap/>
        <w:adjustRightInd/>
        <w:snapToGrid/>
        <w:spacing w:line="560" w:lineRule="exact"/>
        <w:ind w:firstLine="641"/>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四、信息披露网站：</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"http://www.hainanbank.com.cn/" </w:instrText>
      </w:r>
      <w:r>
        <w:rPr>
          <w:rFonts w:hint="eastAsia" w:ascii="仿宋" w:hAnsi="仿宋" w:eastAsia="仿宋" w:cs="仿宋"/>
          <w:color w:val="000000"/>
          <w:sz w:val="32"/>
          <w:szCs w:val="32"/>
        </w:rPr>
        <w:fldChar w:fldCharType="separate"/>
      </w:r>
      <w:r>
        <w:rPr>
          <w:rStyle w:val="10"/>
          <w:rFonts w:hint="eastAsia" w:ascii="仿宋" w:hAnsi="仿宋" w:eastAsia="仿宋" w:cs="仿宋"/>
          <w:color w:val="000000"/>
          <w:sz w:val="32"/>
          <w:szCs w:val="32"/>
          <w:u w:val="single"/>
        </w:rPr>
        <w:t>www.hainanbank.com.cn</w:t>
      </w:r>
      <w:r>
        <w:rPr>
          <w:rFonts w:hint="eastAsia" w:ascii="仿宋" w:hAnsi="仿宋" w:eastAsia="仿宋" w:cs="仿宋"/>
          <w:color w:val="000000"/>
          <w:sz w:val="32"/>
          <w:szCs w:val="32"/>
        </w:rPr>
        <w:fldChar w:fldCharType="end"/>
      </w:r>
    </w:p>
    <w:p>
      <w:pPr>
        <w:widowControl w:val="0"/>
        <w:wordWrap/>
        <w:adjustRightInd/>
        <w:snapToGrid/>
        <w:spacing w:line="560" w:lineRule="exact"/>
        <w:ind w:firstLine="641"/>
        <w:textAlignment w:val="auto"/>
        <w:rPr>
          <w:rFonts w:hint="default" w:ascii="仿宋" w:hAnsi="仿宋" w:eastAsia="仿宋" w:cs="仿宋"/>
          <w:color w:val="000000"/>
          <w:sz w:val="32"/>
          <w:szCs w:val="32"/>
          <w:lang w:val="en-US" w:eastAsia="zh-CN"/>
        </w:rPr>
      </w:pPr>
      <w:r>
        <w:rPr>
          <w:rFonts w:hint="eastAsia" w:ascii="仿宋" w:hAnsi="仿宋" w:eastAsia="仿宋" w:cs="仿宋"/>
          <w:b/>
          <w:color w:val="000000"/>
          <w:sz w:val="32"/>
          <w:szCs w:val="32"/>
        </w:rPr>
        <w:t>年度报告备置地点：</w:t>
      </w:r>
      <w:r>
        <w:rPr>
          <w:rFonts w:hint="eastAsia" w:ascii="仿宋" w:hAnsi="仿宋" w:eastAsia="仿宋" w:cs="仿宋"/>
          <w:color w:val="000000"/>
          <w:sz w:val="32"/>
          <w:szCs w:val="32"/>
        </w:rPr>
        <w:t>本行</w:t>
      </w:r>
      <w:r>
        <w:rPr>
          <w:rFonts w:hint="eastAsia" w:ascii="仿宋" w:hAnsi="仿宋" w:eastAsia="仿宋" w:cs="仿宋"/>
          <w:color w:val="000000"/>
          <w:sz w:val="32"/>
          <w:szCs w:val="32"/>
          <w:lang w:val="en-US" w:eastAsia="zh-CN"/>
        </w:rPr>
        <w:t>综合管理部</w:t>
      </w:r>
    </w:p>
    <w:p>
      <w:pPr>
        <w:widowControl w:val="0"/>
        <w:wordWrap/>
        <w:adjustRightInd/>
        <w:snapToGrid/>
        <w:spacing w:line="560" w:lineRule="exact"/>
        <w:ind w:firstLine="641"/>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五、注册登记情况</w:t>
      </w:r>
    </w:p>
    <w:p>
      <w:pPr>
        <w:widowControl w:val="0"/>
        <w:wordWrap/>
        <w:adjustRightInd/>
        <w:snapToGrid/>
        <w:spacing w:line="560" w:lineRule="exact"/>
        <w:ind w:firstLine="641"/>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首次注册登记日期：</w:t>
      </w:r>
      <w:r>
        <w:rPr>
          <w:rFonts w:hint="eastAsia" w:ascii="仿宋" w:hAnsi="仿宋" w:eastAsia="仿宋" w:cs="仿宋"/>
          <w:color w:val="000000"/>
          <w:sz w:val="32"/>
          <w:szCs w:val="32"/>
        </w:rPr>
        <w:t>2018年8月17日</w:t>
      </w:r>
    </w:p>
    <w:p>
      <w:pPr>
        <w:widowControl w:val="0"/>
        <w:wordWrap/>
        <w:adjustRightInd/>
        <w:snapToGrid/>
        <w:spacing w:line="560" w:lineRule="exact"/>
        <w:ind w:firstLine="641"/>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注册登记机构</w:t>
      </w:r>
      <w:r>
        <w:rPr>
          <w:rFonts w:hint="eastAsia" w:ascii="仿宋" w:hAnsi="仿宋" w:eastAsia="仿宋" w:cs="仿宋"/>
          <w:color w:val="000000"/>
          <w:sz w:val="32"/>
          <w:szCs w:val="32"/>
        </w:rPr>
        <w:t>：海南省市场监督管理局</w:t>
      </w:r>
    </w:p>
    <w:p>
      <w:pPr>
        <w:widowControl w:val="0"/>
        <w:wordWrap/>
        <w:adjustRightInd/>
        <w:snapToGrid/>
        <w:spacing w:line="560" w:lineRule="exact"/>
        <w:ind w:firstLine="641"/>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统一社会信用代码：</w:t>
      </w:r>
      <w:r>
        <w:rPr>
          <w:rFonts w:hint="eastAsia" w:ascii="仿宋" w:hAnsi="仿宋" w:eastAsia="仿宋" w:cs="仿宋"/>
          <w:color w:val="000000"/>
          <w:sz w:val="32"/>
          <w:szCs w:val="32"/>
        </w:rPr>
        <w:t>91460000MA5T5T9E0G</w:t>
      </w:r>
    </w:p>
    <w:p>
      <w:pPr>
        <w:widowControl w:val="0"/>
        <w:wordWrap/>
        <w:adjustRightInd/>
        <w:snapToGrid/>
        <w:spacing w:line="560" w:lineRule="exact"/>
        <w:ind w:firstLine="641"/>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金融许可证机构编码：</w:t>
      </w:r>
      <w:r>
        <w:rPr>
          <w:rFonts w:hint="eastAsia" w:ascii="仿宋" w:hAnsi="仿宋" w:eastAsia="仿宋" w:cs="仿宋"/>
          <w:color w:val="000000"/>
          <w:sz w:val="32"/>
          <w:szCs w:val="32"/>
        </w:rPr>
        <w:t>B1771H246900001</w:t>
      </w:r>
    </w:p>
    <w:p>
      <w:pPr>
        <w:widowControl w:val="0"/>
        <w:wordWrap/>
        <w:adjustRightInd/>
        <w:snapToGrid/>
        <w:spacing w:line="560" w:lineRule="exact"/>
        <w:ind w:firstLine="641"/>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color w:val="000000"/>
          <w:sz w:val="32"/>
          <w:szCs w:val="32"/>
        </w:rPr>
        <w:t>六、经营范围：</w:t>
      </w:r>
      <w:r>
        <w:rPr>
          <w:rFonts w:hint="eastAsia" w:ascii="仿宋" w:hAnsi="仿宋" w:eastAsia="仿宋" w:cs="仿宋"/>
          <w:color w:val="000000"/>
          <w:sz w:val="32"/>
          <w:szCs w:val="32"/>
        </w:rPr>
        <w:t>吸收公众存款；发放短期、中期、长期贷款；办理国内结算；办理票据承兑与贴现；代理发行、代理兑付、承销政府债券；买卖政府债券、金融债券；从事同业拆借；从事借记卡业务；代理收付款项及代理保险业务；经银行业监督管理机构批准的其他金融业务。</w:t>
      </w:r>
    </w:p>
    <w:p>
      <w:pPr>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ind w:firstLine="0" w:firstLineChars="0"/>
        <w:jc w:val="center"/>
        <w:rPr>
          <w:rFonts w:hint="default" w:ascii="仿宋" w:hAnsi="仿宋" w:eastAsia="黑体" w:cs="仿宋"/>
          <w:b/>
          <w:color w:val="000000"/>
          <w:sz w:val="32"/>
          <w:szCs w:val="32"/>
          <w:lang w:val="en-US" w:eastAsia="zh-CN"/>
        </w:rPr>
      </w:pPr>
      <w:r>
        <w:rPr>
          <w:rFonts w:hint="eastAsia" w:ascii="Times New Roman" w:hAnsi="Times New Roman" w:cs="Times New Roman"/>
          <w:color w:val="000000"/>
        </w:rPr>
        <w:br w:type="page"/>
      </w:r>
      <w:r>
        <w:rPr>
          <w:rFonts w:hint="eastAsia" w:ascii="黑体" w:hAnsi="黑体" w:eastAsia="黑体" w:cs="黑体"/>
          <w:b/>
          <w:bCs w:val="0"/>
          <w:color w:val="auto"/>
          <w:sz w:val="32"/>
          <w:szCs w:val="32"/>
        </w:rPr>
        <w:t>第二章  会计数据和财务指标概要</w:t>
      </w:r>
    </w:p>
    <w:p>
      <w:pPr>
        <w:ind w:firstLine="643"/>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w:t>
      </w:r>
    </w:p>
    <w:p>
      <w:pPr>
        <w:ind w:firstLine="640"/>
        <w:rPr>
          <w:rFonts w:hint="eastAsia" w:ascii="黑体" w:hAnsi="黑体" w:eastAsia="黑体" w:cs="楷体"/>
          <w:b w:val="0"/>
          <w:bCs/>
          <w:color w:val="000000"/>
          <w:sz w:val="32"/>
          <w:szCs w:val="32"/>
        </w:rPr>
      </w:pPr>
      <w:r>
        <w:rPr>
          <w:rFonts w:hint="eastAsia" w:ascii="黑体" w:hAnsi="黑体" w:eastAsia="黑体" w:cs="楷体"/>
          <w:b w:val="0"/>
          <w:bCs/>
          <w:color w:val="000000"/>
          <w:sz w:val="32"/>
          <w:szCs w:val="32"/>
        </w:rPr>
        <w:t>一、报告期主要财务数据</w:t>
      </w:r>
    </w:p>
    <w:p>
      <w:pPr>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（单位：人民币/万元）</w:t>
      </w:r>
    </w:p>
    <w:tbl>
      <w:tblPr>
        <w:tblStyle w:val="6"/>
        <w:tblW w:w="9157"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02"/>
        <w:gridCol w:w="3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0" w:hRule="atLeast"/>
          <w:tblHeader/>
          <w:jc w:val="center"/>
        </w:trPr>
        <w:tc>
          <w:tcPr>
            <w:tcW w:w="550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项  目</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本  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50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利润总额（税前利润）</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5113.87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50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归属于本公司股东的净利润</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4557.84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50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营业利润</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5112.71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50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投资收益</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4190.12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50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营业外收支净额</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50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营业活动产生的现金流量净额</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lang w:val="en-US" w:eastAsia="zh-CN"/>
              </w:rPr>
              <w:t>42381.25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50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现金及现金等价物净增加额</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lang w:val="en-US" w:eastAsia="zh-CN"/>
              </w:rPr>
              <w:t>-17694.10</w:t>
            </w:r>
          </w:p>
        </w:tc>
      </w:tr>
    </w:tbl>
    <w:p>
      <w:pPr>
        <w:ind w:firstLine="640"/>
        <w:rPr>
          <w:rFonts w:hint="eastAsia" w:ascii="黑体" w:hAnsi="黑体" w:eastAsia="黑体" w:cs="楷体"/>
          <w:b w:val="0"/>
          <w:bCs/>
          <w:color w:val="000000"/>
          <w:sz w:val="32"/>
          <w:szCs w:val="32"/>
        </w:rPr>
      </w:pPr>
      <w:r>
        <w:rPr>
          <w:rFonts w:hint="eastAsia" w:ascii="黑体" w:hAnsi="黑体" w:eastAsia="黑体" w:cs="楷体"/>
          <w:b w:val="0"/>
          <w:bCs/>
          <w:color w:val="000000"/>
          <w:sz w:val="32"/>
          <w:szCs w:val="32"/>
        </w:rPr>
        <w:t>二、截至报告期末前三年主要会计数据和财务指标</w:t>
      </w:r>
    </w:p>
    <w:p>
      <w:pPr>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（单位：人民币/万元）</w:t>
      </w:r>
    </w:p>
    <w:tbl>
      <w:tblPr>
        <w:tblStyle w:val="6"/>
        <w:tblW w:w="9151"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062"/>
        <w:gridCol w:w="1594"/>
        <w:gridCol w:w="182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0" w:hRule="atLeast"/>
          <w:tblHeader/>
          <w:jc w:val="center"/>
        </w:trPr>
        <w:tc>
          <w:tcPr>
            <w:tcW w:w="4062" w:type="dxa"/>
            <w:vMerge w:val="restar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  目</w:t>
            </w:r>
          </w:p>
        </w:tc>
        <w:tc>
          <w:tcPr>
            <w:tcW w:w="5089" w:type="dxa"/>
            <w:gridSpan w:val="3"/>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本  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0" w:hRule="atLeast"/>
          <w:tblHeader/>
          <w:jc w:val="center"/>
        </w:trPr>
        <w:tc>
          <w:tcPr>
            <w:tcW w:w="4062"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rPr>
                <w:rFonts w:hint="eastAsia" w:ascii="仿宋" w:hAnsi="仿宋" w:eastAsia="仿宋" w:cs="仿宋"/>
                <w:b/>
                <w:bCs/>
                <w:color w:val="000000"/>
                <w:sz w:val="24"/>
                <w:szCs w:val="24"/>
              </w:rPr>
            </w:pPr>
          </w:p>
        </w:tc>
        <w:tc>
          <w:tcPr>
            <w:tcW w:w="159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202</w:t>
            </w:r>
            <w:r>
              <w:rPr>
                <w:rFonts w:hint="eastAsia" w:ascii="仿宋" w:hAnsi="仿宋" w:eastAsia="仿宋" w:cs="仿宋"/>
                <w:b/>
                <w:bCs/>
                <w:color w:val="000000"/>
                <w:sz w:val="24"/>
                <w:szCs w:val="24"/>
                <w:lang w:val="en-US" w:eastAsia="zh-CN"/>
              </w:rPr>
              <w:t>2</w:t>
            </w:r>
          </w:p>
        </w:tc>
        <w:tc>
          <w:tcPr>
            <w:tcW w:w="18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2021</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0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营业收入</w:t>
            </w:r>
          </w:p>
        </w:tc>
        <w:tc>
          <w:tcPr>
            <w:tcW w:w="159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20941.58</w:t>
            </w:r>
          </w:p>
        </w:tc>
        <w:tc>
          <w:tcPr>
            <w:tcW w:w="18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20343.88</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18700.84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0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总资产</w:t>
            </w:r>
          </w:p>
        </w:tc>
        <w:tc>
          <w:tcPr>
            <w:tcW w:w="159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684050.51</w:t>
            </w:r>
            <w:r>
              <w:rPr>
                <w:rFonts w:hint="eastAsia" w:ascii="仿宋" w:hAnsi="仿宋" w:eastAsia="仿宋" w:cs="仿宋"/>
                <w:color w:val="000000"/>
                <w:sz w:val="24"/>
                <w:szCs w:val="24"/>
              </w:rPr>
              <w:t xml:space="preserve"> </w:t>
            </w:r>
          </w:p>
        </w:tc>
        <w:tc>
          <w:tcPr>
            <w:tcW w:w="18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592468.52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516641.12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0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所有者</w:t>
            </w:r>
            <w:r>
              <w:rPr>
                <w:rFonts w:hint="eastAsia" w:ascii="仿宋" w:hAnsi="仿宋" w:eastAsia="仿宋" w:cs="仿宋"/>
                <w:color w:val="000000"/>
                <w:sz w:val="24"/>
                <w:szCs w:val="24"/>
              </w:rPr>
              <w:t>权益</w:t>
            </w:r>
          </w:p>
        </w:tc>
        <w:tc>
          <w:tcPr>
            <w:tcW w:w="159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39012.26</w:t>
            </w:r>
          </w:p>
        </w:tc>
        <w:tc>
          <w:tcPr>
            <w:tcW w:w="18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34321.12 </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30677.97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0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rPr>
              <w:t>经营活动产生的现金流量净额</w:t>
            </w:r>
          </w:p>
        </w:tc>
        <w:tc>
          <w:tcPr>
            <w:tcW w:w="159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lang w:val="en-US" w:eastAsia="zh-CN"/>
              </w:rPr>
              <w:t>42381.25</w:t>
            </w:r>
          </w:p>
        </w:tc>
        <w:tc>
          <w:tcPr>
            <w:tcW w:w="18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24178.41</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15227.19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0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rPr>
              <w:t>归属于本公司股东的每股净资产</w:t>
            </w:r>
          </w:p>
        </w:tc>
        <w:tc>
          <w:tcPr>
            <w:tcW w:w="159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textAlignment w:val="bottom"/>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2.66</w:t>
            </w:r>
          </w:p>
        </w:tc>
        <w:tc>
          <w:tcPr>
            <w:tcW w:w="18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2.46</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2.2</w:t>
            </w:r>
            <w:r>
              <w:rPr>
                <w:rFonts w:hint="eastAsia" w:ascii="仿宋" w:hAnsi="仿宋" w:eastAsia="仿宋" w:cs="仿宋"/>
                <w:color w:val="000000"/>
                <w:sz w:val="24"/>
                <w:szCs w:val="24"/>
                <w:lang w:val="en-US" w:eastAsia="zh-CN"/>
              </w:rPr>
              <w:t>0</w:t>
            </w:r>
          </w:p>
        </w:tc>
      </w:tr>
    </w:tbl>
    <w:p>
      <w:pPr>
        <w:pStyle w:val="2"/>
        <w:rPr>
          <w:rFonts w:hint="eastAsia"/>
        </w:rPr>
      </w:pPr>
    </w:p>
    <w:p>
      <w:pPr>
        <w:ind w:firstLine="640"/>
        <w:rPr>
          <w:rFonts w:hint="eastAsia" w:ascii="黑体" w:hAnsi="黑体" w:eastAsia="黑体" w:cs="楷体"/>
          <w:b w:val="0"/>
          <w:bCs/>
          <w:color w:val="000000"/>
          <w:sz w:val="32"/>
          <w:szCs w:val="32"/>
        </w:rPr>
      </w:pPr>
      <w:r>
        <w:rPr>
          <w:rFonts w:hint="eastAsia" w:ascii="黑体" w:hAnsi="黑体" w:eastAsia="黑体" w:cs="楷体"/>
          <w:b w:val="0"/>
          <w:bCs/>
          <w:color w:val="000000"/>
          <w:sz w:val="32"/>
          <w:szCs w:val="32"/>
        </w:rPr>
        <w:t>三、截至报告期末前三年补充财务数据</w:t>
      </w:r>
    </w:p>
    <w:p>
      <w:pPr>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（单位：人民币/万元）</w:t>
      </w:r>
    </w:p>
    <w:tbl>
      <w:tblPr>
        <w:tblStyle w:val="6"/>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22"/>
        <w:gridCol w:w="2025"/>
        <w:gridCol w:w="190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0" w:hRule="atLeast"/>
          <w:tblHeader/>
          <w:jc w:val="center"/>
        </w:trPr>
        <w:tc>
          <w:tcPr>
            <w:tcW w:w="2622" w:type="dxa"/>
            <w:vMerge w:val="restar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项目</w:t>
            </w:r>
          </w:p>
        </w:tc>
        <w:tc>
          <w:tcPr>
            <w:tcW w:w="6335" w:type="dxa"/>
            <w:gridSpan w:val="3"/>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本行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622"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rPr>
                <w:rFonts w:hint="eastAsia" w:ascii="仿宋" w:hAnsi="仿宋" w:eastAsia="仿宋" w:cs="仿宋"/>
                <w:b/>
                <w:color w:val="00000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rPr>
              <w:t>202</w:t>
            </w:r>
            <w:r>
              <w:rPr>
                <w:rFonts w:hint="eastAsia" w:ascii="仿宋" w:hAnsi="仿宋" w:eastAsia="仿宋" w:cs="仿宋"/>
                <w:b/>
                <w:color w:val="000000"/>
                <w:sz w:val="24"/>
                <w:szCs w:val="24"/>
                <w:lang w:val="en-US" w:eastAsia="zh-CN"/>
              </w:rPr>
              <w:t>2</w:t>
            </w:r>
          </w:p>
        </w:tc>
        <w:tc>
          <w:tcPr>
            <w:tcW w:w="1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2021</w:t>
            </w:r>
          </w:p>
        </w:tc>
        <w:tc>
          <w:tcPr>
            <w:tcW w:w="24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6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总负债</w:t>
            </w:r>
          </w:p>
        </w:tc>
        <w:tc>
          <w:tcPr>
            <w:tcW w:w="20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645038.25</w:t>
            </w:r>
          </w:p>
        </w:tc>
        <w:tc>
          <w:tcPr>
            <w:tcW w:w="1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558147.40 </w:t>
            </w:r>
          </w:p>
        </w:tc>
        <w:tc>
          <w:tcPr>
            <w:tcW w:w="24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485963.15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6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存款总额</w:t>
            </w:r>
          </w:p>
        </w:tc>
        <w:tc>
          <w:tcPr>
            <w:tcW w:w="20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594701.49</w:t>
            </w:r>
          </w:p>
        </w:tc>
        <w:tc>
          <w:tcPr>
            <w:tcW w:w="1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523234.98 </w:t>
            </w:r>
          </w:p>
        </w:tc>
        <w:tc>
          <w:tcPr>
            <w:tcW w:w="24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430412.62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6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存放</w:t>
            </w:r>
            <w:r>
              <w:rPr>
                <w:rFonts w:hint="eastAsia" w:ascii="仿宋" w:hAnsi="仿宋" w:eastAsia="仿宋" w:cs="仿宋"/>
                <w:color w:val="000000"/>
                <w:sz w:val="24"/>
                <w:szCs w:val="24"/>
                <w:lang w:val="en-US" w:eastAsia="zh-CN"/>
              </w:rPr>
              <w:t>同业</w:t>
            </w:r>
            <w:r>
              <w:rPr>
                <w:rFonts w:hint="eastAsia" w:ascii="仿宋" w:hAnsi="仿宋" w:eastAsia="仿宋" w:cs="仿宋"/>
                <w:color w:val="000000"/>
                <w:sz w:val="24"/>
                <w:szCs w:val="24"/>
              </w:rPr>
              <w:t>总额</w:t>
            </w:r>
          </w:p>
        </w:tc>
        <w:tc>
          <w:tcPr>
            <w:tcW w:w="20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13122.79</w:t>
            </w:r>
            <w:r>
              <w:rPr>
                <w:rFonts w:hint="eastAsia" w:ascii="仿宋" w:hAnsi="仿宋" w:eastAsia="仿宋" w:cs="仿宋"/>
                <w:color w:val="000000"/>
                <w:sz w:val="24"/>
                <w:szCs w:val="24"/>
              </w:rPr>
              <w:t xml:space="preserve"> </w:t>
            </w:r>
          </w:p>
        </w:tc>
        <w:tc>
          <w:tcPr>
            <w:tcW w:w="1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26522.64 </w:t>
            </w:r>
          </w:p>
        </w:tc>
        <w:tc>
          <w:tcPr>
            <w:tcW w:w="24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91637.46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6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贷款总额</w:t>
            </w:r>
          </w:p>
        </w:tc>
        <w:tc>
          <w:tcPr>
            <w:tcW w:w="20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404916.81</w:t>
            </w:r>
          </w:p>
        </w:tc>
        <w:tc>
          <w:tcPr>
            <w:tcW w:w="1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357108.41 </w:t>
            </w:r>
          </w:p>
        </w:tc>
        <w:tc>
          <w:tcPr>
            <w:tcW w:w="24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311694.62</w:t>
            </w:r>
          </w:p>
        </w:tc>
      </w:tr>
    </w:tbl>
    <w:p>
      <w:pPr>
        <w:ind w:firstLine="643"/>
        <w:rPr>
          <w:rFonts w:hint="eastAsia" w:ascii="黑体" w:hAnsi="黑体" w:eastAsia="黑体" w:cs="楷体"/>
          <w:b/>
          <w:color w:val="000000"/>
        </w:rPr>
      </w:pPr>
      <w:r>
        <w:rPr>
          <w:rFonts w:hint="eastAsia" w:ascii="黑体" w:hAnsi="黑体" w:eastAsia="黑体" w:cs="楷体"/>
          <w:b/>
          <w:color w:val="000000"/>
        </w:rPr>
        <w:t xml:space="preserve"> </w:t>
      </w:r>
    </w:p>
    <w:p>
      <w:pPr>
        <w:numPr>
          <w:ilvl w:val="0"/>
          <w:numId w:val="0"/>
        </w:numPr>
        <w:ind w:firstLine="640" w:firstLineChars="200"/>
        <w:rPr>
          <w:rFonts w:hint="eastAsia" w:ascii="黑体" w:hAnsi="黑体" w:eastAsia="黑体" w:cs="楷体"/>
          <w:b w:val="0"/>
          <w:bCs/>
          <w:color w:val="000000"/>
          <w:sz w:val="32"/>
          <w:szCs w:val="32"/>
        </w:rPr>
      </w:pPr>
      <w:r>
        <w:rPr>
          <w:rFonts w:hint="eastAsia" w:ascii="黑体" w:hAnsi="黑体" w:eastAsia="黑体" w:cs="楷体"/>
          <w:b w:val="0"/>
          <w:bCs/>
          <w:color w:val="000000"/>
          <w:sz w:val="32"/>
          <w:szCs w:val="32"/>
          <w:lang w:val="en-US" w:eastAsia="zh-CN"/>
        </w:rPr>
        <w:t>四、</w:t>
      </w:r>
      <w:r>
        <w:rPr>
          <w:rFonts w:hint="eastAsia" w:ascii="黑体" w:hAnsi="黑体" w:eastAsia="黑体" w:cs="楷体"/>
          <w:b w:val="0"/>
          <w:bCs/>
          <w:color w:val="000000"/>
          <w:sz w:val="32"/>
          <w:szCs w:val="32"/>
        </w:rPr>
        <w:t>截至报告期末前三年补充财务指标</w:t>
      </w:r>
    </w:p>
    <w:p>
      <w:pPr>
        <w:pStyle w:val="2"/>
        <w:widowControl w:val="0"/>
        <w:numPr>
          <w:ilvl w:val="0"/>
          <w:numId w:val="0"/>
        </w:numPr>
        <w:wordWrap/>
        <w:adjustRightInd/>
        <w:snapToGrid/>
        <w:spacing w:line="560" w:lineRule="exact"/>
        <w:textAlignment w:val="auto"/>
        <w:rPr>
          <w:rFonts w:hint="eastAsia"/>
        </w:rPr>
      </w:pPr>
      <w:r>
        <w:rPr>
          <w:rFonts w:hint="eastAsia" w:ascii="Times New Roman"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（单位：%）</w:t>
      </w:r>
    </w:p>
    <w:tbl>
      <w:tblPr>
        <w:tblStyle w:val="6"/>
        <w:tblpPr w:leftFromText="180" w:rightFromText="180" w:vertAnchor="text" w:horzAnchor="page" w:tblpXSpec="center" w:tblpY="614"/>
        <w:tblOverlap w:val="never"/>
        <w:tblW w:w="8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67"/>
        <w:gridCol w:w="1755"/>
        <w:gridCol w:w="1186"/>
        <w:gridCol w:w="1156"/>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1" w:hRule="atLeast"/>
          <w:tblHeader/>
          <w:jc w:val="center"/>
        </w:trPr>
        <w:tc>
          <w:tcPr>
            <w:tcW w:w="356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right="0" w:firstLine="0" w:firstLineChars="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  目</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right="0" w:firstLine="0" w:firstLineChars="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监管标准值</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right="0" w:firstLine="0" w:firstLineChars="0"/>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202</w:t>
            </w:r>
            <w:r>
              <w:rPr>
                <w:rFonts w:hint="eastAsia" w:ascii="仿宋" w:hAnsi="仿宋" w:eastAsia="仿宋" w:cs="仿宋"/>
                <w:b/>
                <w:bCs/>
                <w:color w:val="000000"/>
                <w:sz w:val="24"/>
                <w:szCs w:val="24"/>
                <w:lang w:val="en-US" w:eastAsia="zh-CN"/>
              </w:rPr>
              <w:t>2</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right="0" w:firstLine="0" w:firstLineChars="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2021</w:t>
            </w:r>
          </w:p>
        </w:tc>
        <w:tc>
          <w:tcPr>
            <w:tcW w:w="123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right="0" w:firstLine="0" w:firstLineChars="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tblHeader/>
          <w:jc w:val="center"/>
        </w:trPr>
        <w:tc>
          <w:tcPr>
            <w:tcW w:w="35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资本充足率</w:t>
            </w:r>
          </w:p>
        </w:tc>
        <w:tc>
          <w:tcPr>
            <w:tcW w:w="175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≥10.5%</w:t>
            </w:r>
          </w:p>
        </w:tc>
        <w:tc>
          <w:tcPr>
            <w:tcW w:w="11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00B050"/>
                <w:sz w:val="24"/>
                <w:szCs w:val="24"/>
                <w:lang w:val="en-US" w:eastAsia="zh-CN"/>
              </w:rPr>
            </w:pPr>
            <w:r>
              <w:rPr>
                <w:rFonts w:hint="eastAsia" w:ascii="仿宋" w:hAnsi="仿宋" w:eastAsia="仿宋" w:cs="仿宋"/>
                <w:color w:val="auto"/>
                <w:sz w:val="24"/>
                <w:szCs w:val="24"/>
                <w:lang w:val="en-US" w:eastAsia="zh-CN"/>
              </w:rPr>
              <w:t>11.55</w:t>
            </w:r>
          </w:p>
        </w:tc>
        <w:tc>
          <w:tcPr>
            <w:tcW w:w="11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11.63</w:t>
            </w:r>
          </w:p>
        </w:tc>
        <w:tc>
          <w:tcPr>
            <w:tcW w:w="12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tblHeader/>
          <w:jc w:val="center"/>
        </w:trPr>
        <w:tc>
          <w:tcPr>
            <w:tcW w:w="35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一级资本充足率</w:t>
            </w:r>
          </w:p>
        </w:tc>
        <w:tc>
          <w:tcPr>
            <w:tcW w:w="175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≥8.5%</w:t>
            </w:r>
          </w:p>
        </w:tc>
        <w:tc>
          <w:tcPr>
            <w:tcW w:w="11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10.44</w:t>
            </w:r>
          </w:p>
        </w:tc>
        <w:tc>
          <w:tcPr>
            <w:tcW w:w="11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10.53</w:t>
            </w:r>
          </w:p>
        </w:tc>
        <w:tc>
          <w:tcPr>
            <w:tcW w:w="12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tblHeader/>
          <w:jc w:val="center"/>
        </w:trPr>
        <w:tc>
          <w:tcPr>
            <w:tcW w:w="35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核心一级资本充足率</w:t>
            </w:r>
          </w:p>
        </w:tc>
        <w:tc>
          <w:tcPr>
            <w:tcW w:w="175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≥7.5%</w:t>
            </w:r>
          </w:p>
        </w:tc>
        <w:tc>
          <w:tcPr>
            <w:tcW w:w="11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10.44</w:t>
            </w:r>
          </w:p>
        </w:tc>
        <w:tc>
          <w:tcPr>
            <w:tcW w:w="11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10.53</w:t>
            </w:r>
          </w:p>
        </w:tc>
        <w:tc>
          <w:tcPr>
            <w:tcW w:w="12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tblHeader/>
          <w:jc w:val="center"/>
        </w:trPr>
        <w:tc>
          <w:tcPr>
            <w:tcW w:w="35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流动性比例</w:t>
            </w:r>
          </w:p>
        </w:tc>
        <w:tc>
          <w:tcPr>
            <w:tcW w:w="175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11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57.09</w:t>
            </w:r>
          </w:p>
        </w:tc>
        <w:tc>
          <w:tcPr>
            <w:tcW w:w="11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45.24</w:t>
            </w:r>
          </w:p>
        </w:tc>
        <w:tc>
          <w:tcPr>
            <w:tcW w:w="12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tblHeader/>
          <w:jc w:val="center"/>
        </w:trPr>
        <w:tc>
          <w:tcPr>
            <w:tcW w:w="35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存贷比</w:t>
            </w:r>
          </w:p>
        </w:tc>
        <w:tc>
          <w:tcPr>
            <w:tcW w:w="175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≤75%</w:t>
            </w:r>
          </w:p>
        </w:tc>
        <w:tc>
          <w:tcPr>
            <w:tcW w:w="11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68.09</w:t>
            </w:r>
          </w:p>
        </w:tc>
        <w:tc>
          <w:tcPr>
            <w:tcW w:w="11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68.25</w:t>
            </w:r>
          </w:p>
        </w:tc>
        <w:tc>
          <w:tcPr>
            <w:tcW w:w="12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tblHeader/>
          <w:jc w:val="center"/>
        </w:trPr>
        <w:tc>
          <w:tcPr>
            <w:tcW w:w="35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不良贷款比例</w:t>
            </w:r>
          </w:p>
        </w:tc>
        <w:tc>
          <w:tcPr>
            <w:tcW w:w="175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1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3.71</w:t>
            </w:r>
          </w:p>
        </w:tc>
        <w:tc>
          <w:tcPr>
            <w:tcW w:w="11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2.93</w:t>
            </w:r>
          </w:p>
        </w:tc>
        <w:tc>
          <w:tcPr>
            <w:tcW w:w="12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tblHeader/>
          <w:jc w:val="center"/>
        </w:trPr>
        <w:tc>
          <w:tcPr>
            <w:tcW w:w="35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单一客户贷款集中度</w:t>
            </w:r>
          </w:p>
        </w:tc>
        <w:tc>
          <w:tcPr>
            <w:tcW w:w="175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1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6.95</w:t>
            </w:r>
          </w:p>
        </w:tc>
        <w:tc>
          <w:tcPr>
            <w:tcW w:w="11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7.91</w:t>
            </w:r>
          </w:p>
        </w:tc>
        <w:tc>
          <w:tcPr>
            <w:tcW w:w="12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tblHeader/>
          <w:jc w:val="center"/>
        </w:trPr>
        <w:tc>
          <w:tcPr>
            <w:tcW w:w="35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单一集团客户授信集中度</w:t>
            </w:r>
          </w:p>
        </w:tc>
        <w:tc>
          <w:tcPr>
            <w:tcW w:w="175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11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6.92</w:t>
            </w:r>
          </w:p>
        </w:tc>
        <w:tc>
          <w:tcPr>
            <w:tcW w:w="11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7.15</w:t>
            </w:r>
          </w:p>
        </w:tc>
        <w:tc>
          <w:tcPr>
            <w:tcW w:w="12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tblHeader/>
          <w:jc w:val="center"/>
        </w:trPr>
        <w:tc>
          <w:tcPr>
            <w:tcW w:w="35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拨备覆盖率</w:t>
            </w:r>
          </w:p>
        </w:tc>
        <w:tc>
          <w:tcPr>
            <w:tcW w:w="175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≥150%</w:t>
            </w:r>
          </w:p>
        </w:tc>
        <w:tc>
          <w:tcPr>
            <w:tcW w:w="11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165.38</w:t>
            </w:r>
          </w:p>
        </w:tc>
        <w:tc>
          <w:tcPr>
            <w:tcW w:w="11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186.71</w:t>
            </w:r>
          </w:p>
        </w:tc>
        <w:tc>
          <w:tcPr>
            <w:tcW w:w="12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tblHeader/>
          <w:jc w:val="center"/>
        </w:trPr>
        <w:tc>
          <w:tcPr>
            <w:tcW w:w="35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资产利润率</w:t>
            </w:r>
          </w:p>
        </w:tc>
        <w:tc>
          <w:tcPr>
            <w:tcW w:w="175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≥0.6%</w:t>
            </w:r>
          </w:p>
        </w:tc>
        <w:tc>
          <w:tcPr>
            <w:tcW w:w="11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0.71</w:t>
            </w:r>
          </w:p>
        </w:tc>
        <w:tc>
          <w:tcPr>
            <w:tcW w:w="11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0.89</w:t>
            </w:r>
          </w:p>
        </w:tc>
        <w:tc>
          <w:tcPr>
            <w:tcW w:w="12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tblHeader/>
          <w:jc w:val="center"/>
        </w:trPr>
        <w:tc>
          <w:tcPr>
            <w:tcW w:w="35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资本利润率</w:t>
            </w:r>
          </w:p>
        </w:tc>
        <w:tc>
          <w:tcPr>
            <w:tcW w:w="175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18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12.43</w:t>
            </w:r>
          </w:p>
        </w:tc>
        <w:tc>
          <w:tcPr>
            <w:tcW w:w="11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15.12</w:t>
            </w:r>
          </w:p>
        </w:tc>
        <w:tc>
          <w:tcPr>
            <w:tcW w:w="12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11.47</w:t>
            </w:r>
          </w:p>
        </w:tc>
      </w:tr>
    </w:tbl>
    <w:p>
      <w:pPr>
        <w:rPr>
          <w:rFonts w:hint="eastAsia" w:ascii="黑体" w:hAnsi="黑体" w:eastAsia="黑体" w:cs="楷体"/>
          <w:b/>
          <w:bCs w:val="0"/>
          <w:color w:val="000000"/>
          <w:sz w:val="32"/>
          <w:szCs w:val="32"/>
        </w:rPr>
      </w:pPr>
    </w:p>
    <w:p>
      <w:pPr>
        <w:ind w:firstLine="640"/>
        <w:rPr>
          <w:rFonts w:hint="eastAsia" w:ascii="黑体" w:hAnsi="黑体" w:eastAsia="黑体" w:cs="楷体"/>
          <w:b w:val="0"/>
          <w:bCs/>
          <w:color w:val="000000"/>
          <w:sz w:val="32"/>
          <w:szCs w:val="32"/>
        </w:rPr>
      </w:pPr>
      <w:r>
        <w:rPr>
          <w:rFonts w:hint="eastAsia" w:ascii="黑体" w:hAnsi="黑体" w:eastAsia="黑体" w:cs="楷体"/>
          <w:b w:val="0"/>
          <w:bCs/>
          <w:color w:val="000000"/>
          <w:sz w:val="32"/>
          <w:szCs w:val="32"/>
        </w:rPr>
        <w:t>五、报告期内股东权益变动情况</w:t>
      </w:r>
    </w:p>
    <w:p>
      <w:pPr>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（单位：人民币/万元）</w:t>
      </w:r>
    </w:p>
    <w:tbl>
      <w:tblPr>
        <w:tblStyle w:val="6"/>
        <w:tblW w:w="8880"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1"/>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7" w:hRule="atLeast"/>
          <w:tblHeader/>
          <w:jc w:val="center"/>
        </w:trPr>
        <w:tc>
          <w:tcPr>
            <w:tcW w:w="39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项  目</w:t>
            </w:r>
          </w:p>
        </w:tc>
        <w:tc>
          <w:tcPr>
            <w:tcW w:w="48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股  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39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期初数</w:t>
            </w:r>
          </w:p>
        </w:tc>
        <w:tc>
          <w:tcPr>
            <w:tcW w:w="48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13975.5</w:t>
            </w:r>
            <w:r>
              <w:rPr>
                <w:rFonts w:hint="eastAsia" w:ascii="仿宋" w:hAnsi="仿宋" w:eastAsia="仿宋" w:cs="仿宋"/>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39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本期增加</w:t>
            </w:r>
          </w:p>
        </w:tc>
        <w:tc>
          <w:tcPr>
            <w:tcW w:w="48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698.78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39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本期减少</w:t>
            </w:r>
          </w:p>
        </w:tc>
        <w:tc>
          <w:tcPr>
            <w:tcW w:w="48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39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期末数</w:t>
            </w:r>
          </w:p>
        </w:tc>
        <w:tc>
          <w:tcPr>
            <w:tcW w:w="48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80" w:lineRule="auto"/>
              <w:ind w:left="0" w:right="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14674.28</w:t>
            </w:r>
          </w:p>
        </w:tc>
      </w:tr>
    </w:tbl>
    <w:p>
      <w:pPr>
        <w:widowControl/>
        <w:spacing w:line="240" w:lineRule="auto"/>
        <w:ind w:firstLine="0" w:firstLineChars="0"/>
        <w:rPr>
          <w:rFonts w:hint="eastAsia" w:ascii="Arial" w:hAnsi="Arial" w:eastAsia="宋体" w:cs="Times New Roman"/>
          <w:color w:val="000000"/>
          <w:kern w:val="0"/>
          <w:sz w:val="24"/>
          <w:szCs w:val="24"/>
          <w:lang w:val="en-US" w:eastAsia="zh-CN" w:bidi="ar-SA"/>
        </w:rPr>
      </w:pPr>
    </w:p>
    <w:p>
      <w:pPr>
        <w:wordWrap/>
        <w:spacing w:line="560" w:lineRule="exact"/>
        <w:ind w:left="0" w:leftChars="0" w:firstLine="0" w:firstLineChars="0"/>
        <w:jc w:val="center"/>
        <w:textAlignment w:val="auto"/>
        <w:outlineLvl w:val="9"/>
        <w:rPr>
          <w:rFonts w:hint="default" w:ascii="黑体" w:hAnsi="黑体" w:eastAsia="黑体" w:cs="Times New Roman"/>
          <w:b/>
          <w:color w:val="000000"/>
          <w:sz w:val="32"/>
          <w:szCs w:val="32"/>
          <w:lang w:val="en-US" w:eastAsia="zh-CN"/>
        </w:rPr>
      </w:pPr>
      <w:r>
        <w:rPr>
          <w:rFonts w:hint="eastAsia" w:ascii="黑体" w:hAnsi="黑体" w:eastAsia="黑体" w:cs="Times New Roman"/>
          <w:b/>
          <w:color w:val="000000"/>
        </w:rPr>
        <w:br w:type="page"/>
      </w:r>
      <w:r>
        <w:rPr>
          <w:rFonts w:hint="eastAsia" w:ascii="黑体" w:hAnsi="黑体" w:eastAsia="黑体" w:cs="Times New Roman"/>
          <w:b/>
          <w:bCs w:val="0"/>
          <w:color w:val="auto"/>
          <w:sz w:val="32"/>
          <w:szCs w:val="32"/>
        </w:rPr>
        <w:t xml:space="preserve">第三章 </w:t>
      </w:r>
      <w:r>
        <w:rPr>
          <w:rFonts w:hint="eastAsia" w:ascii="Times New Roman" w:hAnsi="Times New Roman" w:eastAsia="黑体" w:cs="Times New Roman"/>
          <w:b/>
          <w:bCs w:val="0"/>
          <w:color w:val="auto"/>
          <w:sz w:val="32"/>
          <w:szCs w:val="32"/>
        </w:rPr>
        <w:t xml:space="preserve"> </w:t>
      </w:r>
      <w:r>
        <w:rPr>
          <w:rFonts w:hint="eastAsia" w:ascii="黑体" w:hAnsi="黑体" w:eastAsia="黑体" w:cs="Times New Roman"/>
          <w:b/>
          <w:bCs w:val="0"/>
          <w:color w:val="auto"/>
          <w:sz w:val="32"/>
          <w:szCs w:val="32"/>
        </w:rPr>
        <w:t>管理层讨论与分析</w:t>
      </w:r>
    </w:p>
    <w:p>
      <w:pPr>
        <w:wordWrap/>
        <w:spacing w:line="560" w:lineRule="exact"/>
        <w:ind w:left="0" w:leftChars="0" w:firstLine="640"/>
        <w:textAlignment w:val="auto"/>
        <w:outlineLvl w:val="9"/>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w:t>
      </w:r>
    </w:p>
    <w:p>
      <w:pPr>
        <w:widowControl w:val="0"/>
        <w:wordWrap/>
        <w:adjustRightInd/>
        <w:snapToGrid/>
        <w:spacing w:line="560" w:lineRule="exact"/>
        <w:ind w:left="0" w:leftChars="0" w:right="0" w:firstLine="641"/>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2022年，在各级政府、监管部门的通力协作与监督指导及省联社的坚强领导下，屯昌农商银行坚持以习近平新时代中国特色社会主义思想为指导，全面贯彻党的二十大和二十届一中全会精神，深入学习习近平总书记“4·13”重要讲话和关于海南工作系列重要讲话和批示指示精神，坚持稳中求进工作总基调，坚守“三三四五”发展定位，高效统筹疫情防控和业务发展，在服务“三农”小微、服务乡村振兴、服务实体经济等方面履行金融职责与担当，各项指标任务总体稳中有进，综合排名全省第六。</w:t>
      </w:r>
    </w:p>
    <w:p>
      <w:pPr>
        <w:widowControl w:val="0"/>
        <w:wordWrap/>
        <w:adjustRightInd/>
        <w:snapToGrid/>
        <w:spacing w:line="560" w:lineRule="exact"/>
        <w:ind w:left="0" w:leftChars="0" w:right="0" w:firstLine="641"/>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主要指标圆满完成</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经营质效稳中有进</w:t>
      </w:r>
    </w:p>
    <w:p>
      <w:pPr>
        <w:widowControl w:val="0"/>
        <w:wordWrap/>
        <w:adjustRightInd/>
        <w:snapToGrid/>
        <w:spacing w:line="560" w:lineRule="exact"/>
        <w:ind w:left="0" w:leftChars="0" w:right="0" w:firstLine="641"/>
        <w:jc w:val="both"/>
        <w:textAlignment w:val="auto"/>
        <w:outlineLvl w:val="9"/>
        <w:rPr>
          <w:rFonts w:hint="eastAsia" w:ascii="仿宋" w:hAnsi="仿宋" w:eastAsia="仿宋" w:cs="仿宋"/>
          <w:color w:val="000000"/>
          <w:sz w:val="32"/>
          <w:szCs w:val="32"/>
        </w:rPr>
      </w:pPr>
      <w:r>
        <w:rPr>
          <w:rFonts w:hint="eastAsia" w:ascii="楷体" w:hAnsi="楷体" w:eastAsia="楷体" w:cs="楷体"/>
          <w:color w:val="000000"/>
          <w:sz w:val="32"/>
          <w:szCs w:val="32"/>
        </w:rPr>
        <w:t>一是</w:t>
      </w:r>
      <w:r>
        <w:rPr>
          <w:rFonts w:hint="eastAsia" w:ascii="仿宋" w:hAnsi="仿宋" w:eastAsia="仿宋" w:cs="仿宋"/>
          <w:color w:val="000000"/>
          <w:sz w:val="32"/>
          <w:szCs w:val="32"/>
        </w:rPr>
        <w:t>存贷款稳步增长，各项存款余额59.47亿元，较年初新增7.15亿元，增幅13.66%，县辖内市场份额44.3</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%，全省排名第二；各项贷款余额40.49亿元，较年初新增4.78亿元，增长13.3</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%，市场份额53.80%，全</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排名第一，存贷款规模继续居县辖同业首位。</w:t>
      </w:r>
      <w:r>
        <w:rPr>
          <w:rFonts w:hint="eastAsia" w:ascii="楷体" w:hAnsi="楷体" w:eastAsia="楷体" w:cs="楷体"/>
          <w:color w:val="000000"/>
          <w:sz w:val="32"/>
          <w:szCs w:val="32"/>
        </w:rPr>
        <w:t>二是</w:t>
      </w:r>
      <w:r>
        <w:rPr>
          <w:rFonts w:hint="eastAsia" w:ascii="仿宋" w:hAnsi="仿宋" w:eastAsia="仿宋" w:cs="仿宋"/>
          <w:color w:val="000000"/>
          <w:sz w:val="32"/>
          <w:szCs w:val="32"/>
        </w:rPr>
        <w:t>清收处置有成效，按监管口径，全年清收处置不良贷款2.12亿元，全行不良贷款余额1.50亿元，不良贷款率3.71%，控制在5%以内。</w:t>
      </w:r>
      <w:r>
        <w:rPr>
          <w:rFonts w:hint="eastAsia" w:ascii="楷体" w:hAnsi="楷体" w:eastAsia="楷体" w:cs="楷体"/>
          <w:color w:val="000000"/>
          <w:sz w:val="32"/>
          <w:szCs w:val="32"/>
        </w:rPr>
        <w:t>三是</w:t>
      </w:r>
      <w:r>
        <w:rPr>
          <w:rFonts w:hint="eastAsia" w:ascii="仿宋" w:hAnsi="仿宋" w:eastAsia="仿宋" w:cs="仿宋"/>
          <w:color w:val="000000"/>
          <w:sz w:val="32"/>
          <w:szCs w:val="32"/>
        </w:rPr>
        <w:t>监管指标持续向好，拨备覆盖率165.38%，资本充足率11.55%，拨贷比6.13%，重点指标均达到监管要求。</w:t>
      </w:r>
      <w:r>
        <w:rPr>
          <w:rFonts w:hint="eastAsia" w:ascii="楷体" w:hAnsi="楷体" w:eastAsia="楷体" w:cs="楷体"/>
          <w:color w:val="000000"/>
          <w:sz w:val="32"/>
          <w:szCs w:val="32"/>
        </w:rPr>
        <w:t>四是</w:t>
      </w:r>
      <w:r>
        <w:rPr>
          <w:rFonts w:hint="eastAsia" w:ascii="仿宋" w:hAnsi="仿宋" w:eastAsia="仿宋" w:cs="仿宋"/>
          <w:color w:val="000000"/>
          <w:sz w:val="32"/>
          <w:szCs w:val="32"/>
        </w:rPr>
        <w:t>中间业务稳步推进，社保卡业务及数字银行业务均完成省联社年度考核指标。</w:t>
      </w:r>
      <w:r>
        <w:rPr>
          <w:rFonts w:hint="eastAsia" w:ascii="楷体" w:hAnsi="楷体" w:eastAsia="楷体" w:cs="楷体"/>
          <w:color w:val="000000"/>
          <w:sz w:val="32"/>
          <w:szCs w:val="32"/>
        </w:rPr>
        <w:t>五是</w:t>
      </w:r>
      <w:r>
        <w:rPr>
          <w:rFonts w:hint="eastAsia" w:ascii="仿宋" w:hAnsi="仿宋" w:eastAsia="仿宋" w:cs="仿宋"/>
          <w:color w:val="000000"/>
          <w:sz w:val="32"/>
          <w:szCs w:val="32"/>
        </w:rPr>
        <w:t>经营质效展现韧劲，资产总额6</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.41亿元，较年初新增9.16亿元，增幅15.46%。利润总额5113.87万元，净利润4557.84</w:t>
      </w:r>
      <w:r>
        <w:rPr>
          <w:rFonts w:hint="eastAsia" w:ascii="仿宋" w:hAnsi="仿宋" w:eastAsia="仿宋" w:cs="仿宋"/>
          <w:color w:val="000000"/>
          <w:sz w:val="32"/>
          <w:szCs w:val="32"/>
          <w:lang w:val="en-US" w:eastAsia="zh-CN"/>
        </w:rPr>
        <w:t>万</w:t>
      </w:r>
      <w:r>
        <w:rPr>
          <w:rFonts w:hint="eastAsia" w:ascii="仿宋" w:hAnsi="仿宋" w:eastAsia="仿宋" w:cs="仿宋"/>
          <w:color w:val="000000"/>
          <w:sz w:val="32"/>
          <w:szCs w:val="32"/>
        </w:rPr>
        <w:t>元。</w:t>
      </w:r>
    </w:p>
    <w:p>
      <w:pPr>
        <w:widowControl w:val="0"/>
        <w:wordWrap/>
        <w:adjustRightInd/>
        <w:snapToGrid/>
        <w:spacing w:line="560" w:lineRule="exact"/>
        <w:ind w:left="0" w:leftChars="0" w:right="0" w:firstLine="641"/>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坚守支农支小主业</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全面服务乡村振兴</w:t>
      </w:r>
    </w:p>
    <w:p>
      <w:pPr>
        <w:widowControl w:val="0"/>
        <w:wordWrap/>
        <w:adjustRightInd/>
        <w:snapToGrid/>
        <w:spacing w:line="560" w:lineRule="exact"/>
        <w:ind w:left="0" w:leftChars="0" w:right="0" w:firstLine="641"/>
        <w:jc w:val="both"/>
        <w:textAlignment w:val="auto"/>
        <w:outlineLvl w:val="9"/>
        <w:rPr>
          <w:rFonts w:hint="eastAsia" w:ascii="仿宋" w:hAnsi="仿宋" w:eastAsia="仿宋" w:cs="仿宋"/>
          <w:color w:val="000000"/>
          <w:sz w:val="32"/>
          <w:szCs w:val="32"/>
        </w:rPr>
      </w:pPr>
      <w:r>
        <w:rPr>
          <w:rFonts w:hint="eastAsia" w:ascii="楷体" w:hAnsi="楷体" w:eastAsia="楷体" w:cs="楷体"/>
          <w:color w:val="000000"/>
          <w:sz w:val="32"/>
          <w:szCs w:val="32"/>
        </w:rPr>
        <w:t>一是</w:t>
      </w:r>
      <w:r>
        <w:rPr>
          <w:rFonts w:hint="eastAsia" w:ascii="仿宋" w:hAnsi="仿宋" w:eastAsia="仿宋" w:cs="仿宋"/>
          <w:color w:val="000000"/>
          <w:sz w:val="32"/>
          <w:szCs w:val="32"/>
        </w:rPr>
        <w:t>不断加强政银沟通协作。在5月9日省联社与屯昌县人民政府签署《金融服务乡村振兴战略合作协议》的基础上，积极与辖内乡镇签署金融服务乡村振兴战略合作协议，将协议内容落实落细。</w:t>
      </w:r>
      <w:r>
        <w:rPr>
          <w:rFonts w:hint="eastAsia" w:ascii="楷体" w:hAnsi="楷体" w:eastAsia="楷体" w:cs="楷体"/>
          <w:color w:val="000000"/>
          <w:sz w:val="32"/>
          <w:szCs w:val="32"/>
        </w:rPr>
        <w:t>二是</w:t>
      </w:r>
      <w:r>
        <w:rPr>
          <w:rFonts w:hint="eastAsia" w:ascii="仿宋" w:hAnsi="仿宋" w:eastAsia="仿宋" w:cs="仿宋"/>
          <w:color w:val="000000"/>
          <w:sz w:val="32"/>
          <w:szCs w:val="32"/>
        </w:rPr>
        <w:t>加大涉农贷款投放力度。涉农贷款余额21.78亿元，比年初增加3.57亿元，增速19.58%，完成持续增长目标。发放50万元以下农民小额贷款和100万元以下农民专业合作社贷款4.42亿元，完成年度任务的275.01%。</w:t>
      </w:r>
      <w:r>
        <w:rPr>
          <w:rFonts w:hint="eastAsia" w:ascii="楷体" w:hAnsi="楷体" w:eastAsia="楷体" w:cs="楷体"/>
          <w:color w:val="000000"/>
          <w:sz w:val="32"/>
          <w:szCs w:val="32"/>
        </w:rPr>
        <w:t>三是</w:t>
      </w:r>
      <w:r>
        <w:rPr>
          <w:rFonts w:hint="eastAsia" w:ascii="仿宋" w:hAnsi="仿宋" w:eastAsia="仿宋" w:cs="仿宋"/>
          <w:color w:val="000000"/>
          <w:sz w:val="32"/>
          <w:szCs w:val="32"/>
        </w:rPr>
        <w:t>用好再贷款工具。支农再贷款余额2.16亿元，较年初增长0.68亿元，增速46.3</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%；支小再贷款余额0.96亿元，较年初增长0.76亿元，增速385.4</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%。在县人行的支持下成功挂牌乌坡镇槟榔园区“央行支农再贷款示范基地”和南坤镇小微企业商圈“央行支小再贷款示范基地”。</w:t>
      </w:r>
      <w:r>
        <w:rPr>
          <w:rFonts w:hint="eastAsia" w:ascii="楷体" w:hAnsi="楷体" w:eastAsia="楷体" w:cs="楷体"/>
          <w:color w:val="000000"/>
          <w:sz w:val="32"/>
          <w:szCs w:val="32"/>
        </w:rPr>
        <w:t>四是</w:t>
      </w:r>
      <w:r>
        <w:rPr>
          <w:rFonts w:hint="eastAsia" w:ascii="仿宋" w:hAnsi="仿宋" w:eastAsia="仿宋" w:cs="仿宋"/>
          <w:color w:val="000000"/>
          <w:sz w:val="32"/>
          <w:szCs w:val="32"/>
        </w:rPr>
        <w:t>完成“两增”“两控”指标。普惠型小微企业贷款余额13.25亿元，比年初增加1.63亿元，增速13.99%，户数比年初增加164户；普惠型小微企业贷款平均利率7.03%，比上年末下降0.60个百分点，不良率5.25%。</w:t>
      </w:r>
      <w:r>
        <w:rPr>
          <w:rFonts w:hint="eastAsia" w:ascii="楷体" w:hAnsi="楷体" w:eastAsia="楷体" w:cs="楷体"/>
          <w:color w:val="000000"/>
          <w:sz w:val="32"/>
          <w:szCs w:val="32"/>
        </w:rPr>
        <w:t>五是</w:t>
      </w:r>
      <w:r>
        <w:rPr>
          <w:rFonts w:hint="eastAsia" w:ascii="仿宋" w:hAnsi="仿宋" w:eastAsia="仿宋" w:cs="仿宋"/>
          <w:color w:val="000000"/>
          <w:sz w:val="32"/>
          <w:szCs w:val="32"/>
        </w:rPr>
        <w:t>扎实推进整村授信。通过“金融+整村授信”“党建+信用村”等模式，构建多渠道金融助力机制推动金融助力乡村振兴的落实，累计与辖内42个村党支部签订党建共建促整村授信协议，预授信8386户，预授信金额7.43亿元。评定信用户5672户，评定新型农业主体22户，评定信用村17个，其中获贷户数412户，贷款金额4022.24万元，此项工作得到县人行的表扬和肯定。</w:t>
      </w:r>
    </w:p>
    <w:p>
      <w:pPr>
        <w:widowControl w:val="0"/>
        <w:wordWrap/>
        <w:adjustRightInd/>
        <w:snapToGrid/>
        <w:spacing w:line="560" w:lineRule="exact"/>
        <w:ind w:left="0" w:leftChars="0" w:right="0" w:firstLine="641"/>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大力支持实体经济</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助力地方经济发展</w:t>
      </w:r>
    </w:p>
    <w:p>
      <w:pPr>
        <w:widowControl w:val="0"/>
        <w:wordWrap/>
        <w:adjustRightInd/>
        <w:snapToGrid/>
        <w:spacing w:line="560" w:lineRule="exact"/>
        <w:ind w:left="0" w:leftChars="0" w:right="0" w:firstLine="641"/>
        <w:jc w:val="both"/>
        <w:textAlignment w:val="auto"/>
        <w:outlineLvl w:val="9"/>
        <w:rPr>
          <w:rFonts w:hint="eastAsia" w:ascii="仿宋" w:hAnsi="仿宋" w:eastAsia="仿宋" w:cs="仿宋"/>
          <w:color w:val="000000"/>
          <w:sz w:val="32"/>
          <w:szCs w:val="32"/>
        </w:rPr>
      </w:pPr>
      <w:r>
        <w:rPr>
          <w:rFonts w:hint="eastAsia" w:ascii="楷体" w:hAnsi="楷体" w:eastAsia="楷体" w:cs="楷体"/>
          <w:color w:val="000000"/>
          <w:sz w:val="32"/>
          <w:szCs w:val="32"/>
        </w:rPr>
        <w:t>一是</w:t>
      </w:r>
      <w:r>
        <w:rPr>
          <w:rFonts w:hint="eastAsia" w:ascii="仿宋" w:hAnsi="仿宋" w:eastAsia="仿宋" w:cs="仿宋"/>
          <w:color w:val="000000"/>
          <w:sz w:val="32"/>
          <w:szCs w:val="32"/>
        </w:rPr>
        <w:t>支持重点产业发展。围绕屯昌“一核两翼三新”发展战略，加大对我县重点企业的发展，如授信海南海香园投资有限公司3000万元、屯昌福泉自来水有限公司3000万元、海南屯昌梦幻香山实业有限公司2000万元等。</w:t>
      </w:r>
      <w:r>
        <w:rPr>
          <w:rFonts w:hint="eastAsia" w:ascii="楷体" w:hAnsi="楷体" w:eastAsia="楷体" w:cs="楷体"/>
          <w:color w:val="000000"/>
          <w:sz w:val="32"/>
          <w:szCs w:val="32"/>
        </w:rPr>
        <w:t>二是</w:t>
      </w:r>
      <w:r>
        <w:rPr>
          <w:rFonts w:hint="eastAsia" w:ascii="仿宋" w:hAnsi="仿宋" w:eastAsia="仿宋" w:cs="仿宋"/>
          <w:color w:val="000000"/>
          <w:sz w:val="32"/>
          <w:szCs w:val="32"/>
        </w:rPr>
        <w:t>保障便民服务。利用辖内17家营业网点和146个便民服务点（村级金融服务站），可让农户存款不出村，贷款不出镇，有效打通金融服务最后一公里。</w:t>
      </w:r>
      <w:r>
        <w:rPr>
          <w:rFonts w:hint="eastAsia" w:ascii="楷体" w:hAnsi="楷体" w:eastAsia="楷体" w:cs="楷体"/>
          <w:color w:val="000000"/>
          <w:sz w:val="32"/>
          <w:szCs w:val="32"/>
        </w:rPr>
        <w:t>三是</w:t>
      </w:r>
      <w:r>
        <w:rPr>
          <w:rFonts w:hint="eastAsia" w:ascii="仿宋" w:hAnsi="仿宋" w:eastAsia="仿宋" w:cs="仿宋"/>
          <w:color w:val="000000"/>
          <w:sz w:val="32"/>
          <w:szCs w:val="32"/>
        </w:rPr>
        <w:t>金融促消费。推广“社宝e贷”、人才贷、农居贷、商易贷等多种特色贷款产品，满足多样化的贷款需求，如线上社宝贷、社宝e贷共发放6725笔，发放金额1.75亿元，有效促进县域个人消费金融发展。</w:t>
      </w:r>
      <w:r>
        <w:rPr>
          <w:rFonts w:hint="eastAsia" w:ascii="楷体" w:hAnsi="楷体" w:eastAsia="楷体" w:cs="楷体"/>
          <w:color w:val="000000"/>
          <w:sz w:val="32"/>
          <w:szCs w:val="32"/>
        </w:rPr>
        <w:t>四是</w:t>
      </w:r>
      <w:r>
        <w:rPr>
          <w:rFonts w:hint="eastAsia" w:ascii="仿宋" w:hAnsi="仿宋" w:eastAsia="仿宋" w:cs="仿宋"/>
          <w:color w:val="000000"/>
          <w:sz w:val="32"/>
          <w:szCs w:val="32"/>
        </w:rPr>
        <w:t>延伸金融服务。将新兴支行业务办理窗口“搬进”新兴镇便民服务中心，开启“政务+金融”综合服务新模式，与县税务局、县社保中心共同建立全省首个“银行+税务+医保+社保”“一窗通办”的窗口，由此不断提升金融服务质效，践行社会责任。</w:t>
      </w:r>
    </w:p>
    <w:p>
      <w:pPr>
        <w:widowControl w:val="0"/>
        <w:wordWrap/>
        <w:adjustRightInd/>
        <w:snapToGrid/>
        <w:spacing w:line="560" w:lineRule="exact"/>
        <w:ind w:left="0" w:leftChars="0" w:right="0" w:firstLine="641"/>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统筹疫情防控和金融服务，帮助企业复工复产</w:t>
      </w:r>
    </w:p>
    <w:p>
      <w:pPr>
        <w:widowControl w:val="0"/>
        <w:wordWrap/>
        <w:adjustRightInd/>
        <w:snapToGrid/>
        <w:spacing w:line="560" w:lineRule="exact"/>
        <w:ind w:left="0" w:leftChars="0" w:right="0" w:firstLine="641"/>
        <w:jc w:val="both"/>
        <w:textAlignment w:val="auto"/>
        <w:outlineLvl w:val="9"/>
        <w:rPr>
          <w:rFonts w:hint="eastAsia" w:ascii="仿宋" w:hAnsi="仿宋" w:eastAsia="仿宋" w:cs="仿宋"/>
          <w:color w:val="000000"/>
          <w:sz w:val="32"/>
          <w:szCs w:val="32"/>
        </w:rPr>
      </w:pPr>
      <w:r>
        <w:rPr>
          <w:rFonts w:hint="eastAsia" w:ascii="楷体" w:hAnsi="楷体" w:eastAsia="楷体" w:cs="楷体"/>
          <w:color w:val="000000"/>
          <w:sz w:val="32"/>
          <w:szCs w:val="32"/>
        </w:rPr>
        <w:t>一是</w:t>
      </w:r>
      <w:r>
        <w:rPr>
          <w:rFonts w:hint="eastAsia" w:ascii="仿宋" w:hAnsi="仿宋" w:eastAsia="仿宋" w:cs="仿宋"/>
          <w:color w:val="000000"/>
          <w:sz w:val="32"/>
          <w:szCs w:val="32"/>
        </w:rPr>
        <w:t>召开疫情防控工作专题会，成立领导小组靠前督导，组建志愿者服务团队，协助采集核酸检测样本和维持现场秩序，为群众发放口罩3万余个，捐赠各类防疫资金和物资累计10余万元。</w:t>
      </w:r>
      <w:r>
        <w:rPr>
          <w:rFonts w:hint="eastAsia" w:ascii="楷体" w:hAnsi="楷体" w:eastAsia="楷体" w:cs="楷体"/>
          <w:color w:val="000000"/>
          <w:sz w:val="32"/>
          <w:szCs w:val="32"/>
        </w:rPr>
        <w:t>二是</w:t>
      </w:r>
      <w:r>
        <w:rPr>
          <w:rFonts w:hint="eastAsia" w:ascii="仿宋" w:hAnsi="仿宋" w:eastAsia="仿宋" w:cs="仿宋"/>
          <w:color w:val="000000"/>
          <w:sz w:val="32"/>
          <w:szCs w:val="32"/>
        </w:rPr>
        <w:t>加强基础金融服务工作，在疫情期间，加强各网点的安全服务，合理安排网点轮班轮休，确保金融基础金融服务不断档。</w:t>
      </w:r>
      <w:r>
        <w:rPr>
          <w:rFonts w:hint="eastAsia" w:ascii="楷体" w:hAnsi="楷体" w:eastAsia="楷体" w:cs="楷体"/>
          <w:color w:val="000000"/>
          <w:sz w:val="32"/>
          <w:szCs w:val="32"/>
        </w:rPr>
        <w:t>三是</w:t>
      </w:r>
      <w:r>
        <w:rPr>
          <w:rFonts w:hint="eastAsia" w:ascii="仿宋" w:hAnsi="仿宋" w:eastAsia="仿宋" w:cs="仿宋"/>
          <w:color w:val="000000"/>
          <w:sz w:val="32"/>
          <w:szCs w:val="32"/>
        </w:rPr>
        <w:t>结合《金融支持疫情防控帮助中小微企业纾困解难的九条措施》和《关于通过贷款重组帮助受疫情影响客户纾困解难的通知》，对受疫情影响的农业、批发零售、住宿餐饮、物流运输等行业客户予以利率减免等优惠，为266家企业及个人客户展期、续贷金额5.63亿元，为102家企业及个人延期及减免利息2100.33万元，涉及贷款金额6.26亿元。</w:t>
      </w:r>
    </w:p>
    <w:p>
      <w:pPr>
        <w:widowControl w:val="0"/>
        <w:wordWrap/>
        <w:adjustRightInd/>
        <w:snapToGrid/>
        <w:spacing w:line="560" w:lineRule="exact"/>
        <w:ind w:left="0" w:leftChars="0" w:right="0" w:firstLine="641"/>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加强风险管控，提高合规经营水平</w:t>
      </w:r>
    </w:p>
    <w:p>
      <w:pPr>
        <w:widowControl w:val="0"/>
        <w:wordWrap/>
        <w:adjustRightInd/>
        <w:snapToGrid/>
        <w:spacing w:line="560" w:lineRule="exact"/>
        <w:ind w:left="0" w:leftChars="0" w:right="0" w:firstLine="641"/>
        <w:jc w:val="both"/>
        <w:textAlignment w:val="auto"/>
        <w:outlineLvl w:val="9"/>
        <w:rPr>
          <w:rFonts w:hint="eastAsia" w:ascii="仿宋" w:hAnsi="仿宋" w:eastAsia="仿宋" w:cs="仿宋"/>
          <w:color w:val="000000"/>
          <w:sz w:val="32"/>
          <w:szCs w:val="32"/>
        </w:rPr>
      </w:pPr>
      <w:r>
        <w:rPr>
          <w:rFonts w:hint="eastAsia" w:ascii="楷体" w:hAnsi="楷体" w:eastAsia="楷体" w:cs="楷体"/>
          <w:color w:val="000000"/>
          <w:sz w:val="32"/>
          <w:szCs w:val="32"/>
        </w:rPr>
        <w:t>一是</w:t>
      </w:r>
      <w:r>
        <w:rPr>
          <w:rFonts w:hint="eastAsia" w:ascii="仿宋" w:hAnsi="仿宋" w:eastAsia="仿宋" w:cs="仿宋"/>
          <w:color w:val="000000"/>
          <w:sz w:val="32"/>
          <w:szCs w:val="32"/>
        </w:rPr>
        <w:t>把防范化解风险作为“一把手”工程，成立脱岗清收处置团队，结合省联社出台的清收处置指导意见，以“四个一批”为抓手化解存量风险贷款2.1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亿元，其中贷款重组8548万元、债权转让1029万元、现金清收3630.54万元、核销7798万元。</w:t>
      </w:r>
      <w:r>
        <w:rPr>
          <w:rFonts w:hint="eastAsia" w:ascii="楷体" w:hAnsi="楷体" w:eastAsia="楷体" w:cs="楷体"/>
          <w:color w:val="000000"/>
          <w:sz w:val="32"/>
          <w:szCs w:val="32"/>
        </w:rPr>
        <w:t>二是</w:t>
      </w:r>
      <w:r>
        <w:rPr>
          <w:rFonts w:hint="eastAsia" w:ascii="仿宋" w:hAnsi="仿宋" w:eastAsia="仿宋" w:cs="仿宋"/>
          <w:color w:val="000000"/>
          <w:sz w:val="32"/>
          <w:szCs w:val="32"/>
        </w:rPr>
        <w:t>完善公司治理，调整</w:t>
      </w:r>
      <w:r>
        <w:rPr>
          <w:rFonts w:hint="eastAsia" w:ascii="仿宋" w:hAnsi="仿宋" w:eastAsia="仿宋" w:cs="仿宋"/>
          <w:color w:val="000000"/>
          <w:sz w:val="32"/>
          <w:szCs w:val="32"/>
          <w:lang w:val="en-US" w:eastAsia="zh-CN"/>
        </w:rPr>
        <w:t>董</w:t>
      </w:r>
      <w:r>
        <w:rPr>
          <w:rFonts w:hint="eastAsia" w:ascii="仿宋" w:hAnsi="仿宋" w:eastAsia="仿宋" w:cs="仿宋"/>
          <w:color w:val="000000"/>
          <w:sz w:val="32"/>
          <w:szCs w:val="32"/>
        </w:rPr>
        <w:t>事会下设的</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个专门委员会成员，完善职能和议事规则，保障高管履职尽责。</w:t>
      </w:r>
      <w:r>
        <w:rPr>
          <w:rFonts w:hint="eastAsia" w:ascii="楷体" w:hAnsi="楷体" w:eastAsia="楷体" w:cs="楷体"/>
          <w:color w:val="000000"/>
          <w:sz w:val="32"/>
          <w:szCs w:val="32"/>
        </w:rPr>
        <w:t>三是</w:t>
      </w:r>
      <w:r>
        <w:rPr>
          <w:rFonts w:hint="eastAsia" w:ascii="仿宋" w:hAnsi="仿宋" w:eastAsia="仿宋" w:cs="仿宋"/>
          <w:color w:val="000000"/>
          <w:sz w:val="32"/>
          <w:szCs w:val="32"/>
        </w:rPr>
        <w:t>持续完善问责制度体系。全行个人积分累计扣减51分，77人次，共扣减绩效工资4650元；机构积分累计扣减46.5分，涉及17家支行。问责累计169人次，共扣减绩效工资15.38万元，其中，诫勉谈话5人次，提醒谈话12人次，通报批评9人次。</w:t>
      </w:r>
      <w:r>
        <w:rPr>
          <w:rFonts w:hint="eastAsia" w:ascii="楷体" w:hAnsi="楷体" w:eastAsia="楷体" w:cs="楷体"/>
          <w:color w:val="000000"/>
          <w:sz w:val="32"/>
          <w:szCs w:val="32"/>
        </w:rPr>
        <w:t>四是</w:t>
      </w:r>
      <w:r>
        <w:rPr>
          <w:rFonts w:hint="eastAsia" w:ascii="仿宋" w:hAnsi="仿宋" w:eastAsia="仿宋" w:cs="仿宋"/>
          <w:color w:val="000000"/>
          <w:sz w:val="32"/>
          <w:szCs w:val="32"/>
        </w:rPr>
        <w:t>严格落实案防责任。层层签订安全保卫目标责任书，确保了案防工作任务和责任的落实。通过员工填报“九种人异常行为排查表”，签订“承诺书”及谈心谈话等方式，共排查643人次，让广大员工自觉遵守职业行为操守，促使员工从“不想违规”转变“不敢违规”“不能违规”上来。</w:t>
      </w:r>
    </w:p>
    <w:p>
      <w:pPr>
        <w:widowControl w:val="0"/>
        <w:wordWrap/>
        <w:adjustRightInd/>
        <w:snapToGrid/>
        <w:spacing w:line="560" w:lineRule="exact"/>
        <w:ind w:left="0" w:leftChars="0" w:right="0" w:firstLine="641"/>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全面坚持党建引领，推动党建业务融合发展</w:t>
      </w:r>
    </w:p>
    <w:p>
      <w:pPr>
        <w:widowControl w:val="0"/>
        <w:wordWrap/>
        <w:adjustRightInd/>
        <w:snapToGrid/>
        <w:spacing w:line="560" w:lineRule="exact"/>
        <w:ind w:left="0" w:leftChars="0" w:right="0" w:firstLine="641"/>
        <w:jc w:val="both"/>
        <w:textAlignment w:val="auto"/>
        <w:outlineLvl w:val="9"/>
        <w:rPr>
          <w:rFonts w:hint="eastAsia" w:ascii="仿宋" w:hAnsi="仿宋" w:eastAsia="仿宋" w:cs="仿宋"/>
          <w:color w:val="000000"/>
          <w:sz w:val="32"/>
          <w:szCs w:val="32"/>
        </w:rPr>
      </w:pPr>
      <w:r>
        <w:rPr>
          <w:rFonts w:hint="eastAsia" w:ascii="楷体" w:hAnsi="楷体" w:eastAsia="楷体" w:cs="楷体"/>
          <w:color w:val="000000"/>
          <w:sz w:val="32"/>
          <w:szCs w:val="32"/>
        </w:rPr>
        <w:t>一是</w:t>
      </w:r>
      <w:r>
        <w:rPr>
          <w:rFonts w:hint="eastAsia" w:ascii="仿宋" w:hAnsi="仿宋" w:eastAsia="仿宋" w:cs="仿宋"/>
          <w:color w:val="000000"/>
          <w:sz w:val="32"/>
          <w:szCs w:val="32"/>
        </w:rPr>
        <w:t>制订屯昌农商银行《2022年党建工作实施意见》和责任清单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召开党建工作会议，与业务工作同部署、同检查、同考核。</w:t>
      </w:r>
      <w:r>
        <w:rPr>
          <w:rFonts w:hint="eastAsia" w:ascii="楷体" w:hAnsi="楷体" w:eastAsia="楷体" w:cs="楷体"/>
          <w:color w:val="000000"/>
          <w:sz w:val="32"/>
          <w:szCs w:val="32"/>
        </w:rPr>
        <w:t>二是</w:t>
      </w:r>
      <w:r>
        <w:rPr>
          <w:rFonts w:hint="eastAsia" w:ascii="仿宋" w:hAnsi="仿宋" w:eastAsia="仿宋" w:cs="仿宋"/>
          <w:color w:val="000000"/>
          <w:sz w:val="32"/>
          <w:szCs w:val="32"/>
        </w:rPr>
        <w:t>加强党员队伍建设，全年更换支部书记8人，派出2名新任书记参加集中培训，年度发展党员4名，2名预备党员转正，建设标准化党员活动室4个。</w:t>
      </w:r>
      <w:r>
        <w:rPr>
          <w:rFonts w:hint="eastAsia" w:ascii="楷体" w:hAnsi="楷体" w:eastAsia="楷体" w:cs="楷体"/>
          <w:color w:val="000000"/>
          <w:sz w:val="32"/>
          <w:szCs w:val="32"/>
        </w:rPr>
        <w:t>三是</w:t>
      </w:r>
      <w:r>
        <w:rPr>
          <w:rFonts w:hint="eastAsia" w:ascii="仿宋" w:hAnsi="仿宋" w:eastAsia="仿宋" w:cs="仿宋"/>
          <w:color w:val="000000"/>
          <w:sz w:val="32"/>
          <w:szCs w:val="32"/>
        </w:rPr>
        <w:t>进一步推动“支部建在网点”工程，新成立黄岭支行党支部和退休干部职工支部委员会。</w:t>
      </w:r>
      <w:r>
        <w:rPr>
          <w:rFonts w:hint="eastAsia" w:ascii="楷体" w:hAnsi="楷体" w:eastAsia="楷体" w:cs="楷体"/>
          <w:color w:val="000000"/>
          <w:sz w:val="32"/>
          <w:szCs w:val="32"/>
        </w:rPr>
        <w:t>四是</w:t>
      </w:r>
      <w:r>
        <w:rPr>
          <w:rFonts w:hint="eastAsia" w:ascii="仿宋" w:hAnsi="仿宋" w:eastAsia="仿宋" w:cs="仿宋"/>
          <w:color w:val="000000"/>
          <w:sz w:val="32"/>
          <w:szCs w:val="32"/>
        </w:rPr>
        <w:t>创建特色阵地示范点。积极推动创建工作，枫木支行党支部获评第三批“海南省国资系统基层组织建设示范点”。</w:t>
      </w:r>
      <w:r>
        <w:rPr>
          <w:rFonts w:hint="eastAsia" w:ascii="楷体" w:hAnsi="楷体" w:eastAsia="楷体" w:cs="楷体"/>
          <w:color w:val="000000"/>
          <w:sz w:val="32"/>
          <w:szCs w:val="32"/>
        </w:rPr>
        <w:t>五是</w:t>
      </w:r>
      <w:r>
        <w:rPr>
          <w:rFonts w:hint="eastAsia" w:ascii="仿宋" w:hAnsi="仿宋" w:eastAsia="仿宋" w:cs="仿宋"/>
          <w:color w:val="000000"/>
          <w:sz w:val="32"/>
          <w:szCs w:val="32"/>
        </w:rPr>
        <w:t>加强软弱涣散党支部整顿工作，推动西昌支行党支部改进提升。</w:t>
      </w:r>
      <w:r>
        <w:rPr>
          <w:rFonts w:hint="eastAsia" w:ascii="楷体" w:hAnsi="楷体" w:eastAsia="楷体" w:cs="楷体"/>
          <w:color w:val="000000"/>
          <w:sz w:val="32"/>
          <w:szCs w:val="32"/>
        </w:rPr>
        <w:t>六是</w:t>
      </w:r>
      <w:r>
        <w:rPr>
          <w:rFonts w:hint="eastAsia" w:ascii="仿宋" w:hAnsi="仿宋" w:eastAsia="仿宋" w:cs="仿宋"/>
          <w:color w:val="000000"/>
          <w:sz w:val="32"/>
          <w:szCs w:val="32"/>
        </w:rPr>
        <w:t>加快推进干部队伍建设。通过以“竞”促“进”，打破单一行政晋升观念，调整新增客户经理至51名，为客户经理队伍增加了新鲜血液；调整新进会计及后备干部17名；对3名支行行长进行岗位调整，为员工提供更广阔的发展空间，营造人尽其才、才尽其用的良好环境。</w:t>
      </w:r>
    </w:p>
    <w:p>
      <w:pPr>
        <w:widowControl w:val="0"/>
        <w:wordWrap/>
        <w:adjustRightInd/>
        <w:snapToGrid/>
        <w:spacing w:line="560" w:lineRule="exact"/>
        <w:ind w:left="0" w:leftChars="0" w:right="0" w:firstLine="641"/>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强化纪律保障，营造风清气正环境</w:t>
      </w:r>
    </w:p>
    <w:p>
      <w:pPr>
        <w:widowControl w:val="0"/>
        <w:wordWrap/>
        <w:adjustRightInd/>
        <w:snapToGrid/>
        <w:spacing w:line="560" w:lineRule="exact"/>
        <w:ind w:left="0" w:leftChars="0" w:right="0" w:firstLine="641"/>
        <w:jc w:val="both"/>
        <w:textAlignment w:val="auto"/>
        <w:outlineLvl w:val="9"/>
        <w:rPr>
          <w:rFonts w:hint="eastAsia" w:ascii="仿宋" w:hAnsi="仿宋" w:eastAsia="仿宋" w:cs="仿宋"/>
          <w:color w:val="000000"/>
          <w:sz w:val="32"/>
          <w:szCs w:val="32"/>
        </w:rPr>
      </w:pPr>
      <w:r>
        <w:rPr>
          <w:rFonts w:hint="eastAsia" w:ascii="楷体" w:hAnsi="楷体" w:eastAsia="楷体" w:cs="楷体"/>
          <w:color w:val="000000"/>
          <w:sz w:val="32"/>
          <w:szCs w:val="32"/>
        </w:rPr>
        <w:t>一是</w:t>
      </w:r>
      <w:r>
        <w:rPr>
          <w:rFonts w:hint="eastAsia" w:ascii="仿宋" w:hAnsi="仿宋" w:eastAsia="仿宋" w:cs="仿宋"/>
          <w:color w:val="000000"/>
          <w:sz w:val="32"/>
          <w:szCs w:val="32"/>
        </w:rPr>
        <w:t>全面从严治党，结合《中共海南屯昌农村商业银行股份有限公司委员会2022年全面从严治党工作方案》，进一步明确领导班子成员和各党支部、部门、支行全面从严治党工作责任和分工。完成全面从严治党完成44项工作，完成进度97.73%；</w:t>
      </w:r>
      <w:r>
        <w:rPr>
          <w:rFonts w:hint="eastAsia" w:ascii="楷体" w:hAnsi="楷体" w:eastAsia="楷体" w:cs="楷体"/>
          <w:color w:val="000000"/>
          <w:sz w:val="32"/>
          <w:szCs w:val="32"/>
        </w:rPr>
        <w:t>二是</w:t>
      </w:r>
      <w:r>
        <w:rPr>
          <w:rFonts w:hint="eastAsia" w:ascii="仿宋" w:hAnsi="仿宋" w:eastAsia="仿宋" w:cs="仿宋"/>
          <w:color w:val="000000"/>
          <w:sz w:val="32"/>
          <w:szCs w:val="32"/>
        </w:rPr>
        <w:t>不断推进清廉金融文化走向基层，开展“警示教育下基层”宣讲9场，覆盖17家营业网点。开展“廉洁家风”活动情况，累计家访151人次，邀请家属参加清廉文化活动。</w:t>
      </w:r>
      <w:r>
        <w:rPr>
          <w:rFonts w:hint="eastAsia" w:ascii="楷体" w:hAnsi="楷体" w:eastAsia="楷体" w:cs="楷体"/>
          <w:color w:val="000000"/>
          <w:sz w:val="32"/>
          <w:szCs w:val="32"/>
        </w:rPr>
        <w:t>三是</w:t>
      </w:r>
      <w:r>
        <w:rPr>
          <w:rFonts w:hint="eastAsia" w:ascii="仿宋" w:hAnsi="仿宋" w:eastAsia="仿宋" w:cs="仿宋"/>
          <w:color w:val="000000"/>
          <w:sz w:val="32"/>
          <w:szCs w:val="32"/>
        </w:rPr>
        <w:t>加强清廉金融文化建设，强化阳光信贷，推动与客户建立“亲清”关系，全年共签订《清廉诚信伙伴协议书》4140份。在每个岗位上摆放“海南农信清廉公约”，完成两个党支部墙体清廉文化建设。</w:t>
      </w:r>
      <w:r>
        <w:rPr>
          <w:rFonts w:hint="eastAsia" w:ascii="楷体" w:hAnsi="楷体" w:eastAsia="楷体" w:cs="楷体"/>
          <w:color w:val="000000"/>
          <w:sz w:val="32"/>
          <w:szCs w:val="32"/>
        </w:rPr>
        <w:t>四是</w:t>
      </w:r>
      <w:r>
        <w:rPr>
          <w:rFonts w:hint="eastAsia" w:ascii="仿宋" w:hAnsi="仿宋" w:eastAsia="仿宋" w:cs="仿宋"/>
          <w:color w:val="000000"/>
          <w:sz w:val="32"/>
          <w:szCs w:val="32"/>
        </w:rPr>
        <w:t>制定持续深入开展作风整顿工作实施方案，开展作风整顿自查1次，发现4家支行存在3类问题，并督促整改。</w:t>
      </w:r>
      <w:r>
        <w:rPr>
          <w:rFonts w:hint="eastAsia" w:ascii="楷体" w:hAnsi="楷体" w:eastAsia="楷体" w:cs="楷体"/>
          <w:color w:val="000000"/>
          <w:sz w:val="32"/>
          <w:szCs w:val="32"/>
        </w:rPr>
        <w:t>五是</w:t>
      </w:r>
      <w:r>
        <w:rPr>
          <w:rFonts w:hint="eastAsia" w:ascii="仿宋" w:hAnsi="仿宋" w:eastAsia="仿宋" w:cs="仿宋"/>
          <w:color w:val="000000"/>
          <w:sz w:val="32"/>
          <w:szCs w:val="32"/>
        </w:rPr>
        <w:t>开展日常监督工作。在元旦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春节、端午、中秋、国庆等重要时间节点，提前印发正风肃纪通知，部署开展明察暗访，严厉查处顶风违纪行为，拒绝“节日腐败”。</w:t>
      </w:r>
      <w:r>
        <w:rPr>
          <w:rFonts w:hint="eastAsia" w:ascii="楷体" w:hAnsi="楷体" w:eastAsia="楷体" w:cs="楷体"/>
          <w:color w:val="000000"/>
          <w:sz w:val="32"/>
          <w:szCs w:val="32"/>
        </w:rPr>
        <w:t>六是</w:t>
      </w:r>
      <w:r>
        <w:rPr>
          <w:rFonts w:hint="eastAsia" w:ascii="仿宋" w:hAnsi="仿宋" w:eastAsia="仿宋" w:cs="仿宋"/>
          <w:color w:val="000000"/>
          <w:sz w:val="32"/>
          <w:szCs w:val="32"/>
        </w:rPr>
        <w:t>强化监督执纪问责。收到问题线索3件，建议组织处理2件，正在核实1件。运用好监督执纪“四种形态”，对新提拔干部进行任前廉洁谈话6人次，建议组织处理3人次，谈话提醒31人次，向职能部门发管理建议函6份。</w:t>
      </w:r>
      <w:r>
        <w:rPr>
          <w:rFonts w:hint="eastAsia" w:ascii="楷体" w:hAnsi="楷体" w:eastAsia="楷体" w:cs="楷体"/>
          <w:color w:val="000000"/>
          <w:sz w:val="32"/>
          <w:szCs w:val="32"/>
        </w:rPr>
        <w:t>七是</w:t>
      </w:r>
      <w:r>
        <w:rPr>
          <w:rFonts w:hint="eastAsia" w:ascii="仿宋" w:hAnsi="仿宋" w:eastAsia="仿宋" w:cs="仿宋"/>
          <w:color w:val="000000"/>
          <w:sz w:val="32"/>
          <w:szCs w:val="32"/>
        </w:rPr>
        <w:t>开展“以案为鉴、以案促改”和各类纪律教育。组织党员干部到反腐倡廉教育基地及参加全省党员干部警示教育巡回展，邀请县纪委监委专家针对金融业特点进行廉洁教育，观看警示教育片，开展林仕志案件专题警示教育活动，召开纪律教育暨家风教育大会。</w:t>
      </w:r>
    </w:p>
    <w:p>
      <w:pPr>
        <w:widowControl w:val="0"/>
        <w:wordWrap/>
        <w:adjustRightInd/>
        <w:snapToGrid/>
        <w:spacing w:line="560" w:lineRule="exact"/>
        <w:ind w:left="0" w:leftChars="0" w:right="0" w:firstLine="641"/>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回顾一年来的工作，屯昌农商</w:t>
      </w:r>
      <w:r>
        <w:rPr>
          <w:rFonts w:hint="eastAsia" w:ascii="仿宋" w:hAnsi="仿宋" w:eastAsia="仿宋" w:cs="仿宋"/>
          <w:color w:val="000000"/>
          <w:sz w:val="32"/>
          <w:szCs w:val="32"/>
          <w:lang w:val="en-US" w:eastAsia="zh-CN"/>
        </w:rPr>
        <w:t>银</w:t>
      </w:r>
      <w:r>
        <w:rPr>
          <w:rFonts w:hint="eastAsia" w:ascii="仿宋" w:hAnsi="仿宋" w:eastAsia="仿宋" w:cs="仿宋"/>
          <w:color w:val="000000"/>
          <w:sz w:val="32"/>
          <w:szCs w:val="32"/>
        </w:rPr>
        <w:t>行所取得的成绩来之不易，是在疫情反复、外部经济下行、不良化解压力巨大等十分困难的情况下取得的。这份成绩，来自省联社党委的坚强正确领导，来自政府各部门和监管机构的大力支持，来自广大客户对我们的认可和信任，更来自屯昌农商</w:t>
      </w:r>
      <w:r>
        <w:rPr>
          <w:rFonts w:hint="eastAsia" w:ascii="仿宋" w:hAnsi="仿宋" w:eastAsia="仿宋" w:cs="仿宋"/>
          <w:color w:val="000000"/>
          <w:sz w:val="32"/>
          <w:szCs w:val="32"/>
          <w:lang w:val="en-US" w:eastAsia="zh-CN"/>
        </w:rPr>
        <w:t>银</w:t>
      </w:r>
      <w:r>
        <w:rPr>
          <w:rFonts w:hint="eastAsia" w:ascii="仿宋" w:hAnsi="仿宋" w:eastAsia="仿宋" w:cs="仿宋"/>
          <w:color w:val="000000"/>
          <w:sz w:val="32"/>
          <w:szCs w:val="32"/>
        </w:rPr>
        <w:t>行全体员工的共同努力和辛勤付出。</w:t>
      </w:r>
    </w:p>
    <w:p>
      <w:pPr>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pStyle w:val="9"/>
        <w:rPr>
          <w:rFonts w:hint="eastAsia"/>
        </w:rPr>
      </w:pPr>
    </w:p>
    <w:p>
      <w:pPr>
        <w:widowControl w:val="0"/>
        <w:wordWrap/>
        <w:adjustRightInd/>
        <w:snapToGrid/>
        <w:spacing w:line="560" w:lineRule="exact"/>
        <w:ind w:left="0" w:leftChars="0" w:right="0" w:firstLine="0" w:firstLineChars="0"/>
        <w:jc w:val="center"/>
        <w:textAlignment w:val="auto"/>
        <w:outlineLvl w:val="9"/>
        <w:rPr>
          <w:rFonts w:hint="default" w:ascii="黑体" w:hAnsi="黑体" w:eastAsia="黑体" w:cs="Times New Roman"/>
          <w:b w:val="0"/>
          <w:bCs/>
          <w:color w:val="auto"/>
          <w:sz w:val="32"/>
          <w:szCs w:val="32"/>
          <w:lang w:val="en-US" w:eastAsia="zh-CN"/>
        </w:rPr>
      </w:pPr>
      <w:r>
        <w:rPr>
          <w:rFonts w:hint="eastAsia" w:ascii="黑体" w:hAnsi="黑体" w:eastAsia="黑体" w:cs="Times New Roman"/>
          <w:b/>
          <w:bCs w:val="0"/>
          <w:color w:val="auto"/>
          <w:sz w:val="32"/>
          <w:szCs w:val="32"/>
        </w:rPr>
        <w:t>第四章  各类风险管理情况</w:t>
      </w:r>
    </w:p>
    <w:p>
      <w:pPr>
        <w:widowControl w:val="0"/>
        <w:wordWrap/>
        <w:adjustRightInd/>
        <w:snapToGrid/>
        <w:spacing w:line="560" w:lineRule="exact"/>
        <w:ind w:left="0" w:leftChars="0" w:right="0" w:firstLine="640"/>
        <w:textAlignment w:val="auto"/>
        <w:outlineLvl w:val="9"/>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w:t>
      </w:r>
    </w:p>
    <w:p>
      <w:pPr>
        <w:widowControl w:val="0"/>
        <w:wordWrap/>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积极应对经济波动、银行业竞争多元化等诸多不利因素，坚持稳健经营理念和风险防范优先、注重经济效益和推进业务优化；屯昌农商银行根据《银行业金融机构全面风险管理指引》要求，在狠抓各项经营工作的同时，不断强化风险管理工作，确保各项业务稳健发展。现形成2022年度风险管理的报告如下：</w:t>
      </w:r>
    </w:p>
    <w:p>
      <w:pPr>
        <w:widowControl w:val="0"/>
        <w:wordWrap/>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一、总体风险</w:t>
      </w:r>
      <w:r>
        <w:rPr>
          <w:rFonts w:hint="eastAsia" w:ascii="黑体" w:hAnsi="黑体" w:eastAsia="黑体" w:cs="黑体"/>
          <w:b w:val="0"/>
          <w:bCs/>
          <w:sz w:val="32"/>
          <w:szCs w:val="32"/>
          <w:lang w:eastAsia="zh-CN"/>
        </w:rPr>
        <w:t>情况</w:t>
      </w:r>
    </w:p>
    <w:p>
      <w:pPr>
        <w:wordWrap/>
        <w:adjustRightInd/>
        <w:snapToGrid w:val="0"/>
        <w:spacing w:line="560" w:lineRule="exact"/>
        <w:ind w:firstLine="640" w:firstLineChars="200"/>
        <w:jc w:val="both"/>
        <w:textAlignment w:val="auto"/>
        <w:rPr>
          <w:rFonts w:hint="eastAsia" w:ascii="楷体" w:hAnsi="楷体" w:eastAsia="楷体" w:cs="楷体"/>
          <w:kern w:val="0"/>
          <w:sz w:val="32"/>
          <w:szCs w:val="32"/>
          <w:highlight w:val="none"/>
          <w:lang w:eastAsia="zh-CN"/>
        </w:rPr>
      </w:pPr>
      <w:r>
        <w:rPr>
          <w:rFonts w:hint="eastAsia" w:ascii="仿宋" w:hAnsi="仿宋" w:eastAsia="仿宋" w:cs="仿宋"/>
          <w:b w:val="0"/>
          <w:bCs w:val="0"/>
          <w:sz w:val="32"/>
          <w:szCs w:val="32"/>
          <w:highlight w:val="none"/>
          <w:lang w:val="en-US" w:eastAsia="zh-CN"/>
        </w:rPr>
        <w:t>本行坚持打造新时代学习型有作为的现代农村信用社，走内涵质量效益型发展道路。在2022年</w:t>
      </w:r>
      <w:r>
        <w:rPr>
          <w:rFonts w:hint="eastAsia" w:ascii="仿宋" w:hAnsi="仿宋" w:eastAsia="仿宋" w:cs="仿宋"/>
          <w:sz w:val="32"/>
          <w:szCs w:val="32"/>
        </w:rPr>
        <w:t>坚持依法合规</w:t>
      </w:r>
      <w:r>
        <w:rPr>
          <w:rFonts w:hint="eastAsia" w:ascii="仿宋" w:hAnsi="仿宋" w:eastAsia="仿宋" w:cs="仿宋"/>
          <w:sz w:val="32"/>
          <w:szCs w:val="32"/>
          <w:lang w:eastAsia="zh-CN"/>
        </w:rPr>
        <w:t>、</w:t>
      </w:r>
      <w:r>
        <w:rPr>
          <w:rFonts w:hint="eastAsia" w:ascii="仿宋" w:hAnsi="仿宋" w:eastAsia="仿宋" w:cs="仿宋"/>
          <w:sz w:val="32"/>
          <w:szCs w:val="32"/>
        </w:rPr>
        <w:t>审慎经营原则，认真贯彻落实省联社及</w:t>
      </w:r>
      <w:r>
        <w:rPr>
          <w:rFonts w:hint="eastAsia" w:ascii="仿宋" w:hAnsi="仿宋" w:eastAsia="仿宋" w:cs="仿宋"/>
          <w:sz w:val="32"/>
          <w:szCs w:val="32"/>
          <w:lang w:eastAsia="zh-CN"/>
        </w:rPr>
        <w:t>监管</w:t>
      </w:r>
      <w:r>
        <w:rPr>
          <w:rFonts w:hint="eastAsia" w:ascii="仿宋" w:hAnsi="仿宋" w:eastAsia="仿宋" w:cs="仿宋"/>
          <w:sz w:val="32"/>
          <w:szCs w:val="32"/>
        </w:rPr>
        <w:t>部门风险管理理念和工作部署，加强了风险监测和管控，促进各项业务持续保持平稳发展，</w:t>
      </w:r>
      <w:r>
        <w:rPr>
          <w:rFonts w:hint="eastAsia" w:ascii="仿宋" w:hAnsi="仿宋" w:eastAsia="仿宋" w:cs="仿宋"/>
          <w:sz w:val="32"/>
          <w:szCs w:val="32"/>
          <w:lang w:eastAsia="zh-CN"/>
        </w:rPr>
        <w:t>未</w:t>
      </w:r>
      <w:r>
        <w:rPr>
          <w:rFonts w:hint="eastAsia" w:ascii="仿宋" w:hAnsi="仿宋" w:eastAsia="仿宋" w:cs="仿宋"/>
          <w:sz w:val="32"/>
          <w:szCs w:val="32"/>
        </w:rPr>
        <w:t>出现经营风险、监管风险和负面事件。总体表现为各项业务风险管控良好，信用风险、流动性风险、市场风险、操作风险、声誉风险、贷款集中度风险较低；拨备覆盖率、资本充足率、核心资本充足率、流动性等主要监管指标均</w:t>
      </w:r>
      <w:r>
        <w:rPr>
          <w:rFonts w:hint="eastAsia" w:ascii="仿宋" w:hAnsi="仿宋" w:eastAsia="仿宋" w:cs="仿宋"/>
          <w:sz w:val="32"/>
          <w:szCs w:val="32"/>
          <w:lang w:eastAsia="zh-CN"/>
        </w:rPr>
        <w:t>未</w:t>
      </w:r>
      <w:r>
        <w:rPr>
          <w:rFonts w:hint="eastAsia" w:ascii="仿宋" w:hAnsi="仿宋" w:eastAsia="仿宋" w:cs="仿宋"/>
          <w:sz w:val="32"/>
          <w:szCs w:val="32"/>
        </w:rPr>
        <w:t>超过法定监管标准</w:t>
      </w:r>
      <w:r>
        <w:rPr>
          <w:rFonts w:hint="eastAsia" w:ascii="仿宋" w:hAnsi="仿宋" w:eastAsia="仿宋" w:cs="仿宋"/>
          <w:sz w:val="32"/>
          <w:szCs w:val="32"/>
          <w:highlight w:val="none"/>
        </w:rPr>
        <w:t>；不良贷款余额</w:t>
      </w:r>
      <w:r>
        <w:rPr>
          <w:rFonts w:hint="eastAsia" w:ascii="仿宋" w:hAnsi="仿宋" w:eastAsia="仿宋" w:cs="仿宋"/>
          <w:sz w:val="32"/>
          <w:szCs w:val="32"/>
          <w:highlight w:val="none"/>
          <w:lang w:eastAsia="zh-CN"/>
        </w:rPr>
        <w:t>与</w:t>
      </w:r>
      <w:r>
        <w:rPr>
          <w:rFonts w:hint="eastAsia" w:ascii="仿宋" w:hAnsi="仿宋" w:eastAsia="仿宋" w:cs="仿宋"/>
          <w:sz w:val="32"/>
          <w:szCs w:val="32"/>
          <w:highlight w:val="none"/>
        </w:rPr>
        <w:t>不良</w:t>
      </w:r>
      <w:r>
        <w:rPr>
          <w:rFonts w:hint="eastAsia" w:ascii="仿宋" w:hAnsi="仿宋" w:eastAsia="仿宋" w:cs="仿宋"/>
          <w:sz w:val="32"/>
          <w:szCs w:val="32"/>
          <w:highlight w:val="none"/>
          <w:lang w:eastAsia="zh-CN"/>
        </w:rPr>
        <w:t>率对比年初均有所上升</w:t>
      </w:r>
      <w:r>
        <w:rPr>
          <w:rFonts w:hint="eastAsia" w:ascii="仿宋" w:hAnsi="仿宋" w:eastAsia="仿宋" w:cs="仿宋"/>
          <w:sz w:val="32"/>
          <w:szCs w:val="32"/>
          <w:highlight w:val="none"/>
        </w:rPr>
        <w:t>；经营</w:t>
      </w:r>
      <w:r>
        <w:rPr>
          <w:rFonts w:hint="eastAsia" w:ascii="仿宋" w:hAnsi="仿宋" w:eastAsia="仿宋" w:cs="仿宋"/>
          <w:sz w:val="32"/>
          <w:szCs w:val="32"/>
        </w:rPr>
        <w:t>理念和风险管理水平稳步提升，业务经营规范有序</w:t>
      </w:r>
      <w:r>
        <w:rPr>
          <w:rFonts w:hint="eastAsia" w:ascii="仿宋" w:hAnsi="仿宋" w:eastAsia="仿宋" w:cs="仿宋"/>
          <w:sz w:val="32"/>
          <w:szCs w:val="32"/>
          <w:lang w:val="en-US" w:eastAsia="zh-CN"/>
        </w:rPr>
        <w:t>，各项监管指标均保持在监管要求的范围内。</w:t>
      </w:r>
    </w:p>
    <w:p>
      <w:pPr>
        <w:widowControl w:val="0"/>
        <w:wordWrap/>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主要类别</w:t>
      </w:r>
      <w:r>
        <w:rPr>
          <w:rFonts w:hint="eastAsia" w:ascii="黑体" w:hAnsi="黑体" w:eastAsia="黑体" w:cs="黑体"/>
          <w:b w:val="0"/>
          <w:bCs/>
          <w:sz w:val="32"/>
          <w:szCs w:val="32"/>
        </w:rPr>
        <w:t>风险</w:t>
      </w:r>
      <w:r>
        <w:rPr>
          <w:rFonts w:hint="eastAsia" w:ascii="黑体" w:hAnsi="黑体" w:eastAsia="黑体" w:cs="黑体"/>
          <w:b w:val="0"/>
          <w:bCs/>
          <w:sz w:val="32"/>
          <w:szCs w:val="32"/>
          <w:lang w:eastAsia="zh-CN"/>
        </w:rPr>
        <w:t>分析</w:t>
      </w:r>
    </w:p>
    <w:p>
      <w:pPr>
        <w:widowControl w:val="0"/>
        <w:wordWrap/>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（一）信用风险</w:t>
      </w:r>
    </w:p>
    <w:p>
      <w:pPr>
        <w:widowControl w:val="0"/>
        <w:wordWrap/>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1.截至2022年末，本行各项贷款余额</w:t>
      </w:r>
      <w:r>
        <w:rPr>
          <w:rFonts w:hint="eastAsia" w:ascii="仿宋" w:hAnsi="仿宋" w:eastAsia="仿宋" w:cs="仿宋"/>
          <w:b w:val="0"/>
          <w:bCs w:val="0"/>
          <w:color w:val="auto"/>
          <w:sz w:val="32"/>
          <w:szCs w:val="32"/>
          <w:highlight w:val="none"/>
          <w:lang w:val="en-US" w:eastAsia="zh-CN"/>
        </w:rPr>
        <w:t>404916.81</w:t>
      </w:r>
      <w:r>
        <w:rPr>
          <w:rFonts w:hint="eastAsia" w:ascii="仿宋" w:hAnsi="仿宋" w:eastAsia="仿宋" w:cs="仿宋"/>
          <w:color w:val="auto"/>
          <w:sz w:val="32"/>
          <w:szCs w:val="32"/>
          <w:highlight w:val="none"/>
          <w:lang w:val="en-US" w:eastAsia="zh-CN"/>
        </w:rPr>
        <w:t>万元，较年初增</w:t>
      </w:r>
      <w:r>
        <w:rPr>
          <w:rFonts w:hint="eastAsia" w:ascii="仿宋" w:hAnsi="仿宋" w:eastAsia="仿宋" w:cs="仿宋"/>
          <w:b w:val="0"/>
          <w:bCs w:val="0"/>
          <w:color w:val="auto"/>
          <w:sz w:val="32"/>
          <w:szCs w:val="32"/>
          <w:highlight w:val="none"/>
          <w:lang w:val="en-US" w:eastAsia="zh-CN"/>
        </w:rPr>
        <w:t>47808.40</w:t>
      </w:r>
      <w:r>
        <w:rPr>
          <w:rFonts w:hint="eastAsia" w:ascii="仿宋" w:hAnsi="仿宋" w:eastAsia="仿宋" w:cs="仿宋"/>
          <w:color w:val="auto"/>
          <w:sz w:val="32"/>
          <w:szCs w:val="32"/>
          <w:highlight w:val="none"/>
          <w:lang w:val="en-US" w:eastAsia="zh-CN"/>
        </w:rPr>
        <w:t>万元（其中短期贷款余额121271.90万元，占比29.95%；中长期贷款余额283644.91万元，占比70.05%）。其中房地产贷款余额44307.20万元，占比10.94%；涉农贷款余额</w:t>
      </w:r>
      <w:r>
        <w:rPr>
          <w:rFonts w:hint="eastAsia" w:ascii="仿宋" w:hAnsi="仿宋" w:eastAsia="仿宋" w:cs="仿宋"/>
          <w:b w:val="0"/>
          <w:bCs w:val="0"/>
          <w:color w:val="auto"/>
          <w:sz w:val="32"/>
          <w:szCs w:val="32"/>
          <w:highlight w:val="none"/>
          <w:lang w:val="en-US" w:eastAsia="zh-CN"/>
        </w:rPr>
        <w:t>217819.43</w:t>
      </w:r>
      <w:r>
        <w:rPr>
          <w:rFonts w:hint="eastAsia" w:ascii="仿宋" w:hAnsi="仿宋" w:eastAsia="仿宋" w:cs="仿宋"/>
          <w:color w:val="auto"/>
          <w:sz w:val="32"/>
          <w:szCs w:val="32"/>
          <w:highlight w:val="none"/>
          <w:lang w:val="en-US" w:eastAsia="zh-CN"/>
        </w:rPr>
        <w:t>万元，占比53.79%。</w:t>
      </w:r>
    </w:p>
    <w:p>
      <w:pPr>
        <w:widowControl w:val="0"/>
        <w:wordWrap/>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2.截至2022年末，本行不良贷款余额15003.43万元，较年初增加4547.01万元；不良率3.71%，较年初增加0.78个百分点；关注类贷款余额74371.86万元</w:t>
      </w:r>
      <w:r>
        <w:rPr>
          <w:rFonts w:hint="eastAsia" w:ascii="仿宋" w:hAnsi="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占贷款总额18.37%；逾期比99.72%，</w:t>
      </w:r>
      <w:r>
        <w:rPr>
          <w:rFonts w:hint="eastAsia" w:ascii="仿宋" w:hAnsi="仿宋" w:eastAsia="仿宋" w:cs="仿宋"/>
          <w:color w:val="auto"/>
          <w:sz w:val="32"/>
          <w:szCs w:val="32"/>
          <w:lang w:val="zh-CN"/>
        </w:rPr>
        <w:t>剔除政策性因素影响（海航系贷款本金</w:t>
      </w:r>
      <w:r>
        <w:rPr>
          <w:rFonts w:hint="eastAsia" w:ascii="仿宋" w:hAnsi="仿宋" w:eastAsia="仿宋" w:cs="仿宋"/>
          <w:color w:val="auto"/>
          <w:sz w:val="32"/>
          <w:szCs w:val="32"/>
          <w:lang w:val="en-US" w:eastAsia="zh-CN"/>
        </w:rPr>
        <w:t>748</w:t>
      </w:r>
      <w:r>
        <w:rPr>
          <w:rFonts w:hint="eastAsia" w:ascii="仿宋" w:hAnsi="仿宋" w:eastAsia="仿宋" w:cs="仿宋"/>
          <w:color w:val="auto"/>
          <w:sz w:val="32"/>
          <w:szCs w:val="32"/>
          <w:lang w:val="zh-CN"/>
        </w:rPr>
        <w:t>万元，利息</w:t>
      </w:r>
      <w:r>
        <w:rPr>
          <w:rFonts w:hint="eastAsia" w:ascii="仿宋" w:hAnsi="仿宋" w:eastAsia="仿宋" w:cs="仿宋"/>
          <w:color w:val="auto"/>
          <w:sz w:val="32"/>
          <w:szCs w:val="32"/>
          <w:lang w:val="en-US" w:eastAsia="zh-CN"/>
        </w:rPr>
        <w:t>199.38万元，合计957.38万元</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逾贷比为99.70</w:t>
      </w:r>
      <w:r>
        <w:rPr>
          <w:rFonts w:hint="eastAsia" w:ascii="仿宋" w:hAnsi="仿宋" w:eastAsia="仿宋" w:cs="仿宋"/>
          <w:color w:val="auto"/>
          <w:sz w:val="32"/>
          <w:szCs w:val="32"/>
          <w:lang w:val="zh-CN"/>
        </w:rPr>
        <w:t>%；</w:t>
      </w:r>
      <w:r>
        <w:rPr>
          <w:rFonts w:hint="eastAsia" w:ascii="仿宋" w:hAnsi="仿宋" w:eastAsia="仿宋" w:cs="仿宋"/>
          <w:color w:val="auto"/>
          <w:sz w:val="32"/>
          <w:szCs w:val="32"/>
          <w:highlight w:val="none"/>
          <w:lang w:val="en-US" w:eastAsia="zh-CN"/>
        </w:rPr>
        <w:t>今年累计清收不良贷款9776.71万元</w:t>
      </w:r>
      <w:r>
        <w:rPr>
          <w:rFonts w:hint="eastAsia" w:ascii="仿宋" w:hAnsi="仿宋" w:eastAsia="仿宋" w:cs="仿宋"/>
          <w:color w:val="auto"/>
          <w:sz w:val="32"/>
          <w:szCs w:val="32"/>
          <w:highlight w:val="none"/>
        </w:rPr>
        <w:t>。</w:t>
      </w:r>
    </w:p>
    <w:p>
      <w:pPr>
        <w:wordWrap/>
        <w:adjustRightInd/>
        <w:spacing w:line="560" w:lineRule="exact"/>
        <w:ind w:firstLine="640" w:firstLineChars="200"/>
        <w:jc w:val="both"/>
        <w:textAlignment w:val="auto"/>
        <w:rPr>
          <w:rFonts w:hint="default" w:eastAsia="仿宋"/>
          <w:color w:val="C00000"/>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lang w:val="en-US" w:eastAsia="zh-CN"/>
        </w:rPr>
        <w:t>最大一家非同业单一客户贷款余额3000万元，占资本净额6.95%，集中度未超过监管部门10%的指标。非同业最大一家集团客户贷款余额2987.2万元，占资本净额6.92%，集中度未超过监管部门15%的指标。最大一家同业单一客户风险暴露占一级资本净额13.28%，集中度未超过监管部门25%的指标。</w:t>
      </w:r>
    </w:p>
    <w:p>
      <w:pPr>
        <w:widowControl w:val="0"/>
        <w:wordWrap/>
        <w:adjustRightInd/>
        <w:snapToGrid/>
        <w:spacing w:line="56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（二）流动性风险</w:t>
      </w:r>
    </w:p>
    <w:p>
      <w:pPr>
        <w:widowControl w:val="0"/>
        <w:wordWrap/>
        <w:adjustRightInd/>
        <w:snapToGrid/>
        <w:spacing w:line="560" w:lineRule="exact"/>
        <w:ind w:firstLine="640" w:firstLineChars="200"/>
        <w:jc w:val="both"/>
        <w:textAlignment w:val="auto"/>
        <w:rPr>
          <w:rFonts w:hint="eastAsia"/>
          <w:color w:val="auto"/>
        </w:rPr>
      </w:pPr>
      <w:r>
        <w:rPr>
          <w:rFonts w:hint="eastAsia" w:ascii="仿宋" w:hAnsi="仿宋" w:eastAsia="仿宋" w:cs="仿宋"/>
          <w:color w:val="auto"/>
          <w:sz w:val="32"/>
          <w:szCs w:val="32"/>
          <w:lang w:eastAsia="zh-CN"/>
        </w:rPr>
        <w:t>截至2022年末</w:t>
      </w:r>
      <w:r>
        <w:rPr>
          <w:rFonts w:hint="eastAsia" w:ascii="仿宋" w:hAnsi="仿宋" w:eastAsia="仿宋" w:cs="仿宋"/>
          <w:color w:val="auto"/>
          <w:sz w:val="32"/>
          <w:szCs w:val="32"/>
        </w:rPr>
        <w:t>，流动性资产</w:t>
      </w:r>
      <w:r>
        <w:rPr>
          <w:rFonts w:hint="eastAsia" w:ascii="仿宋" w:hAnsi="仿宋" w:eastAsia="仿宋" w:cs="仿宋"/>
          <w:color w:val="auto"/>
          <w:sz w:val="32"/>
          <w:szCs w:val="32"/>
          <w:lang w:val="en-US" w:eastAsia="zh-CN"/>
        </w:rPr>
        <w:t>217469.12</w:t>
      </w:r>
      <w:r>
        <w:rPr>
          <w:rFonts w:hint="eastAsia" w:ascii="仿宋" w:hAnsi="仿宋" w:eastAsia="仿宋" w:cs="仿宋"/>
          <w:color w:val="auto"/>
          <w:sz w:val="32"/>
          <w:szCs w:val="32"/>
        </w:rPr>
        <w:t>万元，其中超额准备金存款</w:t>
      </w:r>
      <w:r>
        <w:rPr>
          <w:rFonts w:hint="eastAsia" w:ascii="仿宋" w:hAnsi="仿宋" w:eastAsia="仿宋" w:cs="仿宋"/>
          <w:color w:val="auto"/>
          <w:sz w:val="32"/>
          <w:szCs w:val="32"/>
          <w:lang w:val="en-US" w:eastAsia="zh-CN"/>
        </w:rPr>
        <w:t>5927.03</w:t>
      </w:r>
      <w:r>
        <w:rPr>
          <w:rFonts w:hint="eastAsia" w:ascii="仿宋" w:hAnsi="仿宋" w:eastAsia="仿宋" w:cs="仿宋"/>
          <w:color w:val="auto"/>
          <w:sz w:val="32"/>
          <w:szCs w:val="32"/>
        </w:rPr>
        <w:t>万元，一个月内到期同业往来款项轧差后资产方净额为</w:t>
      </w:r>
      <w:r>
        <w:rPr>
          <w:rFonts w:hint="eastAsia" w:ascii="仿宋" w:hAnsi="仿宋" w:eastAsia="仿宋" w:cs="仿宋"/>
          <w:color w:val="auto"/>
          <w:sz w:val="32"/>
          <w:szCs w:val="32"/>
          <w:lang w:val="en-US" w:eastAsia="zh-CN"/>
        </w:rPr>
        <w:t>37435.87</w:t>
      </w:r>
      <w:r>
        <w:rPr>
          <w:rFonts w:hint="eastAsia" w:ascii="仿宋" w:hAnsi="仿宋" w:eastAsia="仿宋" w:cs="仿宋"/>
          <w:color w:val="auto"/>
          <w:sz w:val="32"/>
          <w:szCs w:val="32"/>
        </w:rPr>
        <w:t>万元，一个月内到期合格贷款</w:t>
      </w:r>
      <w:r>
        <w:rPr>
          <w:rFonts w:hint="eastAsia" w:ascii="仿宋" w:hAnsi="仿宋" w:eastAsia="仿宋" w:cs="仿宋"/>
          <w:color w:val="auto"/>
          <w:sz w:val="32"/>
          <w:szCs w:val="32"/>
          <w:lang w:val="en-US" w:eastAsia="zh-CN"/>
        </w:rPr>
        <w:t>6356.85</w:t>
      </w:r>
      <w:r>
        <w:rPr>
          <w:rFonts w:hint="eastAsia" w:ascii="仿宋" w:hAnsi="仿宋" w:eastAsia="仿宋" w:cs="仿宋"/>
          <w:color w:val="auto"/>
          <w:sz w:val="32"/>
          <w:szCs w:val="32"/>
        </w:rPr>
        <w:t>万元；流动性负债</w:t>
      </w:r>
      <w:r>
        <w:rPr>
          <w:rFonts w:hint="eastAsia" w:ascii="仿宋" w:hAnsi="仿宋" w:eastAsia="仿宋" w:cs="仿宋"/>
          <w:color w:val="auto"/>
          <w:sz w:val="32"/>
          <w:szCs w:val="32"/>
          <w:lang w:val="en-US" w:eastAsia="zh-CN"/>
        </w:rPr>
        <w:t>380941.8</w:t>
      </w:r>
      <w:r>
        <w:rPr>
          <w:rFonts w:hint="eastAsia" w:ascii="仿宋" w:hAnsi="仿宋" w:eastAsia="仿宋" w:cs="仿宋"/>
          <w:color w:val="auto"/>
          <w:sz w:val="32"/>
          <w:szCs w:val="32"/>
        </w:rPr>
        <w:t>万元，其中活期存款</w:t>
      </w:r>
      <w:r>
        <w:rPr>
          <w:rFonts w:hint="eastAsia" w:ascii="仿宋" w:hAnsi="仿宋" w:eastAsia="仿宋" w:cs="仿宋"/>
          <w:color w:val="auto"/>
          <w:sz w:val="32"/>
          <w:szCs w:val="32"/>
          <w:lang w:val="en-US" w:eastAsia="zh-CN"/>
        </w:rPr>
        <w:t>365523.75</w:t>
      </w:r>
      <w:r>
        <w:rPr>
          <w:rFonts w:hint="eastAsia" w:ascii="仿宋" w:hAnsi="仿宋" w:eastAsia="仿宋" w:cs="仿宋"/>
          <w:color w:val="auto"/>
          <w:sz w:val="32"/>
          <w:szCs w:val="32"/>
        </w:rPr>
        <w:t>万元，一个月内到期的定期存款</w:t>
      </w:r>
      <w:r>
        <w:rPr>
          <w:rFonts w:hint="eastAsia" w:ascii="仿宋" w:hAnsi="仿宋" w:eastAsia="仿宋" w:cs="仿宋"/>
          <w:color w:val="auto"/>
          <w:sz w:val="32"/>
          <w:szCs w:val="32"/>
          <w:lang w:val="en-US" w:eastAsia="zh-CN"/>
        </w:rPr>
        <w:t>15036.44</w:t>
      </w:r>
      <w:r>
        <w:rPr>
          <w:rFonts w:hint="eastAsia" w:ascii="仿宋" w:hAnsi="仿宋" w:eastAsia="仿宋" w:cs="仿宋"/>
          <w:color w:val="auto"/>
          <w:sz w:val="32"/>
          <w:szCs w:val="32"/>
        </w:rPr>
        <w:t>万元，流动性比例为</w:t>
      </w:r>
      <w:r>
        <w:rPr>
          <w:rFonts w:hint="eastAsia" w:ascii="仿宋" w:hAnsi="仿宋" w:eastAsia="仿宋" w:cs="仿宋"/>
          <w:color w:val="auto"/>
          <w:sz w:val="32"/>
          <w:szCs w:val="32"/>
          <w:lang w:val="en-US" w:eastAsia="zh-CN"/>
        </w:rPr>
        <w:t>57.09</w:t>
      </w:r>
      <w:r>
        <w:rPr>
          <w:rFonts w:hint="eastAsia" w:ascii="仿宋" w:hAnsi="仿宋" w:eastAsia="仿宋" w:cs="仿宋"/>
          <w:color w:val="auto"/>
          <w:sz w:val="32"/>
          <w:szCs w:val="32"/>
        </w:rPr>
        <w:t>%，比最低监管指标高</w:t>
      </w:r>
      <w:r>
        <w:rPr>
          <w:rFonts w:hint="eastAsia" w:ascii="仿宋" w:hAnsi="仿宋" w:eastAsia="仿宋" w:cs="仿宋"/>
          <w:color w:val="auto"/>
          <w:spacing w:val="4"/>
          <w:sz w:val="32"/>
          <w:szCs w:val="32"/>
          <w:lang w:val="en-US" w:eastAsia="zh-CN"/>
        </w:rPr>
        <w:t>32.09</w:t>
      </w:r>
      <w:r>
        <w:rPr>
          <w:rFonts w:hint="eastAsia" w:ascii="仿宋" w:hAnsi="仿宋" w:eastAsia="仿宋" w:cs="仿宋"/>
          <w:color w:val="auto"/>
          <w:sz w:val="32"/>
          <w:szCs w:val="32"/>
        </w:rPr>
        <w:t>个百分点，不存在流动性不足的风险。</w:t>
      </w:r>
    </w:p>
    <w:p>
      <w:pPr>
        <w:widowControl w:val="0"/>
        <w:wordWrap/>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本行</w:t>
      </w:r>
      <w:r>
        <w:rPr>
          <w:rFonts w:hint="eastAsia" w:ascii="仿宋" w:hAnsi="仿宋" w:eastAsia="仿宋" w:cs="仿宋"/>
          <w:sz w:val="32"/>
          <w:szCs w:val="32"/>
        </w:rPr>
        <w:t>建立了流动性监测、预警机制，通过1104报表分析系统每月关注流动性比例变化情况、每季开展的流动性风险自查和压力测试等方式，对流动性变化异常及时进行预警。重点关注资产负债期限的匹配情况，以及分析近期的</w:t>
      </w:r>
      <w:r>
        <w:rPr>
          <w:rFonts w:hint="eastAsia" w:ascii="仿宋" w:hAnsi="仿宋" w:eastAsia="仿宋" w:cs="仿宋"/>
          <w:sz w:val="32"/>
          <w:szCs w:val="32"/>
          <w:lang w:eastAsia="zh-CN"/>
        </w:rPr>
        <w:t>购买国债</w:t>
      </w:r>
      <w:r>
        <w:rPr>
          <w:rFonts w:hint="eastAsia" w:ascii="仿宋" w:hAnsi="仿宋" w:eastAsia="仿宋" w:cs="仿宋"/>
          <w:sz w:val="32"/>
          <w:szCs w:val="32"/>
        </w:rPr>
        <w:t>、债券投资、</w:t>
      </w:r>
      <w:r>
        <w:rPr>
          <w:rFonts w:hint="eastAsia" w:ascii="仿宋" w:hAnsi="仿宋" w:eastAsia="仿宋" w:cs="仿宋"/>
          <w:sz w:val="32"/>
          <w:szCs w:val="32"/>
          <w:lang w:eastAsia="zh-CN"/>
        </w:rPr>
        <w:t>委托</w:t>
      </w:r>
      <w:r>
        <w:rPr>
          <w:rFonts w:hint="eastAsia" w:ascii="仿宋" w:hAnsi="仿宋" w:eastAsia="仿宋" w:cs="仿宋"/>
          <w:sz w:val="32"/>
          <w:szCs w:val="32"/>
        </w:rPr>
        <w:t>理财</w:t>
      </w:r>
      <w:r>
        <w:rPr>
          <w:rFonts w:hint="eastAsia" w:ascii="仿宋" w:hAnsi="仿宋" w:eastAsia="仿宋" w:cs="仿宋"/>
          <w:sz w:val="32"/>
          <w:szCs w:val="32"/>
          <w:lang w:eastAsia="zh-CN"/>
        </w:rPr>
        <w:t>、购买同业存单</w:t>
      </w:r>
      <w:r>
        <w:rPr>
          <w:rFonts w:hint="eastAsia" w:ascii="仿宋" w:hAnsi="仿宋" w:eastAsia="仿宋" w:cs="仿宋"/>
          <w:sz w:val="32"/>
          <w:szCs w:val="32"/>
        </w:rPr>
        <w:t>等业务给现金流带来的影响，能在第一时间发现流动性存在的潜在风险，及时调整资产负债结构和资金运营方向。</w:t>
      </w:r>
    </w:p>
    <w:p>
      <w:pPr>
        <w:widowControl w:val="0"/>
        <w:wordWrap/>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（三）市场风险</w:t>
      </w:r>
    </w:p>
    <w:p>
      <w:pPr>
        <w:widowControl/>
        <w:wordWrap/>
        <w:adjustRightInd/>
        <w:snapToGrid/>
        <w:spacing w:line="560" w:lineRule="exact"/>
        <w:ind w:firstLine="640" w:firstLineChars="200"/>
        <w:jc w:val="both"/>
        <w:textAlignment w:val="auto"/>
        <w:rPr>
          <w:rFonts w:hint="eastAsia"/>
          <w:color w:val="auto"/>
        </w:rPr>
      </w:pPr>
      <w:r>
        <w:rPr>
          <w:rFonts w:hint="eastAsia" w:ascii="仿宋" w:hAnsi="仿宋" w:eastAsia="仿宋" w:cs="仿宋"/>
          <w:color w:val="auto"/>
          <w:sz w:val="32"/>
          <w:szCs w:val="32"/>
          <w:lang w:eastAsia="zh-CN"/>
        </w:rPr>
        <w:t>截至2022年末</w:t>
      </w:r>
      <w:r>
        <w:rPr>
          <w:rFonts w:hint="eastAsia" w:ascii="仿宋" w:hAnsi="仿宋" w:eastAsia="仿宋" w:cs="仿宋"/>
          <w:color w:val="auto"/>
          <w:sz w:val="32"/>
          <w:szCs w:val="32"/>
          <w:lang w:val="en-US" w:eastAsia="zh-CN"/>
        </w:rPr>
        <w:t>，本行</w:t>
      </w:r>
      <w:r>
        <w:rPr>
          <w:rFonts w:hint="eastAsia" w:ascii="仿宋" w:hAnsi="仿宋" w:eastAsia="仿宋" w:cs="仿宋"/>
          <w:b w:val="0"/>
          <w:bCs w:val="0"/>
          <w:color w:val="auto"/>
          <w:kern w:val="0"/>
          <w:sz w:val="32"/>
          <w:szCs w:val="32"/>
        </w:rPr>
        <w:t>金融市场业务投资总额</w:t>
      </w:r>
      <w:r>
        <w:rPr>
          <w:rFonts w:hint="eastAsia" w:ascii="仿宋" w:hAnsi="仿宋" w:eastAsia="仿宋" w:cs="仿宋"/>
          <w:b w:val="0"/>
          <w:bCs w:val="0"/>
          <w:color w:val="auto"/>
          <w:kern w:val="0"/>
          <w:sz w:val="32"/>
          <w:szCs w:val="32"/>
          <w:lang w:val="en-US" w:eastAsia="zh-CN"/>
        </w:rPr>
        <w:t>248822.26万</w:t>
      </w:r>
      <w:r>
        <w:rPr>
          <w:rFonts w:hint="eastAsia" w:ascii="仿宋" w:hAnsi="仿宋" w:eastAsia="仿宋" w:cs="仿宋"/>
          <w:b w:val="0"/>
          <w:bCs w:val="0"/>
          <w:color w:val="auto"/>
          <w:kern w:val="0"/>
          <w:sz w:val="32"/>
          <w:szCs w:val="32"/>
        </w:rPr>
        <w:t>元，其中：债券1</w:t>
      </w:r>
      <w:r>
        <w:rPr>
          <w:rFonts w:hint="eastAsia" w:ascii="仿宋" w:hAnsi="仿宋" w:eastAsia="仿宋" w:cs="仿宋"/>
          <w:b w:val="0"/>
          <w:bCs w:val="0"/>
          <w:color w:val="auto"/>
          <w:kern w:val="0"/>
          <w:sz w:val="32"/>
          <w:szCs w:val="32"/>
          <w:lang w:val="en-US" w:eastAsia="zh-CN"/>
        </w:rPr>
        <w:t>79245.94万</w:t>
      </w:r>
      <w:r>
        <w:rPr>
          <w:rFonts w:hint="eastAsia" w:ascii="仿宋" w:hAnsi="仿宋" w:eastAsia="仿宋" w:cs="仿宋"/>
          <w:b w:val="0"/>
          <w:bCs w:val="0"/>
          <w:color w:val="auto"/>
          <w:kern w:val="0"/>
          <w:sz w:val="32"/>
          <w:szCs w:val="32"/>
        </w:rPr>
        <w:t>元</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占比</w:t>
      </w:r>
      <w:r>
        <w:rPr>
          <w:rFonts w:hint="eastAsia" w:ascii="仿宋" w:hAnsi="仿宋" w:eastAsia="仿宋" w:cs="仿宋"/>
          <w:b w:val="0"/>
          <w:bCs w:val="0"/>
          <w:color w:val="auto"/>
          <w:kern w:val="0"/>
          <w:sz w:val="32"/>
          <w:szCs w:val="32"/>
          <w:lang w:val="en-US" w:eastAsia="zh-CN"/>
        </w:rPr>
        <w:t>72.04</w:t>
      </w:r>
      <w:r>
        <w:rPr>
          <w:rFonts w:hint="eastAsia" w:ascii="仿宋" w:hAnsi="仿宋" w:eastAsia="仿宋" w:cs="仿宋"/>
          <w:b w:val="0"/>
          <w:bCs w:val="0"/>
          <w:color w:val="auto"/>
          <w:kern w:val="0"/>
          <w:sz w:val="32"/>
          <w:szCs w:val="32"/>
        </w:rPr>
        <w:t>%；持有同业存单</w:t>
      </w:r>
      <w:r>
        <w:rPr>
          <w:rFonts w:hint="eastAsia" w:ascii="仿宋" w:hAnsi="仿宋" w:eastAsia="仿宋" w:cs="仿宋"/>
          <w:b w:val="0"/>
          <w:bCs w:val="0"/>
          <w:color w:val="auto"/>
          <w:kern w:val="0"/>
          <w:sz w:val="32"/>
          <w:szCs w:val="32"/>
          <w:lang w:val="en-US" w:eastAsia="zh-CN"/>
        </w:rPr>
        <w:t>31949.19万</w:t>
      </w:r>
      <w:r>
        <w:rPr>
          <w:rFonts w:hint="eastAsia" w:ascii="仿宋" w:hAnsi="仿宋" w:eastAsia="仿宋" w:cs="仿宋"/>
          <w:b w:val="0"/>
          <w:bCs w:val="0"/>
          <w:color w:val="auto"/>
          <w:kern w:val="0"/>
          <w:sz w:val="32"/>
          <w:szCs w:val="32"/>
        </w:rPr>
        <w:t>元</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占比</w:t>
      </w:r>
      <w:r>
        <w:rPr>
          <w:rFonts w:hint="eastAsia" w:ascii="仿宋" w:hAnsi="仿宋" w:eastAsia="仿宋" w:cs="仿宋"/>
          <w:b w:val="0"/>
          <w:bCs w:val="0"/>
          <w:color w:val="auto"/>
          <w:kern w:val="0"/>
          <w:sz w:val="32"/>
          <w:szCs w:val="32"/>
          <w:lang w:val="en-US" w:eastAsia="zh-CN"/>
        </w:rPr>
        <w:t>12.84</w:t>
      </w:r>
      <w:r>
        <w:rPr>
          <w:rFonts w:hint="eastAsia" w:ascii="仿宋" w:hAnsi="仿宋" w:eastAsia="仿宋" w:cs="仿宋"/>
          <w:b w:val="0"/>
          <w:bCs w:val="0"/>
          <w:color w:val="auto"/>
          <w:kern w:val="0"/>
          <w:sz w:val="32"/>
          <w:szCs w:val="32"/>
        </w:rPr>
        <w:t>%；买入返售资产2</w:t>
      </w:r>
      <w:r>
        <w:rPr>
          <w:rFonts w:hint="eastAsia" w:ascii="仿宋" w:hAnsi="仿宋" w:eastAsia="仿宋" w:cs="仿宋"/>
          <w:b w:val="0"/>
          <w:bCs w:val="0"/>
          <w:color w:val="auto"/>
          <w:kern w:val="0"/>
          <w:sz w:val="32"/>
          <w:szCs w:val="32"/>
          <w:lang w:val="en-US" w:eastAsia="zh-CN"/>
        </w:rPr>
        <w:t>4500万</w:t>
      </w:r>
      <w:r>
        <w:rPr>
          <w:rFonts w:hint="eastAsia" w:ascii="仿宋" w:hAnsi="仿宋" w:eastAsia="仿宋" w:cs="仿宋"/>
          <w:b w:val="0"/>
          <w:bCs w:val="0"/>
          <w:color w:val="auto"/>
          <w:kern w:val="0"/>
          <w:sz w:val="32"/>
          <w:szCs w:val="32"/>
        </w:rPr>
        <w:t>元</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占比</w:t>
      </w:r>
      <w:r>
        <w:rPr>
          <w:rFonts w:hint="eastAsia" w:ascii="仿宋" w:hAnsi="仿宋" w:eastAsia="仿宋" w:cs="仿宋"/>
          <w:b w:val="0"/>
          <w:bCs w:val="0"/>
          <w:color w:val="auto"/>
          <w:kern w:val="0"/>
          <w:sz w:val="32"/>
          <w:szCs w:val="32"/>
          <w:lang w:val="en-US" w:eastAsia="zh-CN"/>
        </w:rPr>
        <w:t>9.85</w:t>
      </w:r>
      <w:r>
        <w:rPr>
          <w:rFonts w:hint="eastAsia" w:ascii="仿宋" w:hAnsi="仿宋" w:eastAsia="仿宋" w:cs="仿宋"/>
          <w:b w:val="0"/>
          <w:bCs w:val="0"/>
          <w:color w:val="auto"/>
          <w:kern w:val="0"/>
          <w:sz w:val="32"/>
          <w:szCs w:val="32"/>
        </w:rPr>
        <w:t>%；存放同业</w:t>
      </w:r>
      <w:r>
        <w:rPr>
          <w:rFonts w:hint="eastAsia" w:ascii="仿宋" w:hAnsi="仿宋" w:eastAsia="仿宋" w:cs="仿宋"/>
          <w:b w:val="0"/>
          <w:bCs w:val="0"/>
          <w:color w:val="auto"/>
          <w:kern w:val="0"/>
          <w:sz w:val="32"/>
          <w:szCs w:val="32"/>
          <w:lang w:val="en-US" w:eastAsia="zh-CN"/>
        </w:rPr>
        <w:t>13127.13万</w:t>
      </w:r>
      <w:r>
        <w:rPr>
          <w:rFonts w:hint="eastAsia" w:ascii="仿宋" w:hAnsi="仿宋" w:eastAsia="仿宋" w:cs="仿宋"/>
          <w:b w:val="0"/>
          <w:bCs w:val="0"/>
          <w:color w:val="auto"/>
          <w:kern w:val="0"/>
          <w:sz w:val="32"/>
          <w:szCs w:val="32"/>
        </w:rPr>
        <w:t>元</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占比</w:t>
      </w:r>
      <w:r>
        <w:rPr>
          <w:rFonts w:hint="eastAsia" w:ascii="仿宋" w:hAnsi="仿宋" w:eastAsia="仿宋" w:cs="仿宋"/>
          <w:b w:val="0"/>
          <w:bCs w:val="0"/>
          <w:color w:val="auto"/>
          <w:kern w:val="0"/>
          <w:sz w:val="32"/>
          <w:szCs w:val="32"/>
          <w:lang w:val="en-US" w:eastAsia="zh-CN"/>
        </w:rPr>
        <w:t>5.27</w:t>
      </w:r>
      <w:r>
        <w:rPr>
          <w:rFonts w:hint="eastAsia" w:ascii="仿宋" w:hAnsi="仿宋" w:eastAsia="仿宋" w:cs="仿宋"/>
          <w:b w:val="0"/>
          <w:bCs w:val="0"/>
          <w:color w:val="auto"/>
          <w:kern w:val="0"/>
          <w:sz w:val="32"/>
          <w:szCs w:val="32"/>
        </w:rPr>
        <w:t>%。</w:t>
      </w:r>
    </w:p>
    <w:p>
      <w:pPr>
        <w:widowControl w:val="0"/>
        <w:wordWrap/>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本行</w:t>
      </w:r>
      <w:r>
        <w:rPr>
          <w:rFonts w:hint="eastAsia" w:ascii="仿宋" w:hAnsi="仿宋" w:eastAsia="仿宋" w:cs="仿宋"/>
          <w:sz w:val="32"/>
          <w:szCs w:val="32"/>
        </w:rPr>
        <w:t>高级管理层其下设</w:t>
      </w:r>
      <w:r>
        <w:rPr>
          <w:rFonts w:hint="eastAsia" w:ascii="仿宋" w:hAnsi="仿宋" w:eastAsia="仿宋" w:cs="仿宋"/>
          <w:sz w:val="32"/>
          <w:szCs w:val="32"/>
          <w:lang w:eastAsia="zh-CN"/>
        </w:rPr>
        <w:t>资产</w:t>
      </w:r>
      <w:r>
        <w:rPr>
          <w:rFonts w:hint="eastAsia" w:ascii="仿宋" w:hAnsi="仿宋" w:eastAsia="仿宋" w:cs="仿宋"/>
          <w:sz w:val="32"/>
          <w:szCs w:val="32"/>
        </w:rPr>
        <w:t>风险管理委员会组成的市场风险治理结构，和包括业务条线、风险管理、财务会计等部门的前、中、后台管理架构，履行市场风险管理职能，构建了市场风险限额结构体系及审批控制程序、市场风险报告和应急机制。能积极推进新资本协议市场风险内部管理方法的实施，优化市场风险限额体系，持续完善交易对手、同业机构的风险暴露和授信额度管控。</w:t>
      </w:r>
    </w:p>
    <w:p>
      <w:pPr>
        <w:widowControl w:val="0"/>
        <w:wordWrap/>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（四）操作风险</w:t>
      </w:r>
    </w:p>
    <w:p>
      <w:pPr>
        <w:widowControl w:val="0"/>
        <w:wordWrap/>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本行</w:t>
      </w:r>
      <w:r>
        <w:rPr>
          <w:rFonts w:hint="eastAsia" w:ascii="仿宋" w:hAnsi="仿宋" w:eastAsia="仿宋" w:cs="仿宋"/>
          <w:sz w:val="32"/>
          <w:szCs w:val="32"/>
          <w:lang w:val="en-US" w:eastAsia="zh-CN"/>
        </w:rPr>
        <w:t>董</w:t>
      </w:r>
      <w:r>
        <w:rPr>
          <w:rFonts w:hint="eastAsia" w:ascii="仿宋" w:hAnsi="仿宋" w:eastAsia="仿宋" w:cs="仿宋"/>
          <w:sz w:val="32"/>
          <w:szCs w:val="32"/>
          <w:lang w:eastAsia="zh-CN"/>
        </w:rPr>
        <w:t>事会</w:t>
      </w:r>
      <w:r>
        <w:rPr>
          <w:rFonts w:hint="eastAsia" w:ascii="仿宋" w:hAnsi="仿宋" w:eastAsia="仿宋" w:cs="仿宋"/>
          <w:sz w:val="32"/>
          <w:szCs w:val="32"/>
        </w:rPr>
        <w:t>及其下设</w:t>
      </w:r>
      <w:r>
        <w:rPr>
          <w:rFonts w:hint="eastAsia" w:ascii="仿宋" w:hAnsi="仿宋" w:eastAsia="仿宋" w:cs="仿宋"/>
          <w:sz w:val="32"/>
          <w:szCs w:val="32"/>
          <w:lang w:eastAsia="zh-CN"/>
        </w:rPr>
        <w:t>审计委员会、风险管理与关联交易控制委员会</w:t>
      </w:r>
      <w:r>
        <w:rPr>
          <w:rFonts w:hint="eastAsia" w:ascii="仿宋" w:hAnsi="仿宋" w:eastAsia="仿宋" w:cs="仿宋"/>
          <w:sz w:val="32"/>
          <w:szCs w:val="32"/>
        </w:rPr>
        <w:t>、</w:t>
      </w:r>
      <w:r>
        <w:rPr>
          <w:rFonts w:hint="eastAsia" w:ascii="仿宋" w:hAnsi="仿宋" w:eastAsia="仿宋" w:cs="仿宋"/>
          <w:sz w:val="32"/>
          <w:szCs w:val="32"/>
          <w:lang w:eastAsia="zh-CN"/>
        </w:rPr>
        <w:t>合规委员会、</w:t>
      </w:r>
      <w:r>
        <w:rPr>
          <w:rFonts w:hint="eastAsia" w:ascii="仿宋" w:hAnsi="仿宋" w:eastAsia="仿宋" w:cs="仿宋"/>
          <w:sz w:val="32"/>
          <w:szCs w:val="32"/>
        </w:rPr>
        <w:t>高级管理层</w:t>
      </w:r>
      <w:r>
        <w:rPr>
          <w:rFonts w:hint="eastAsia" w:ascii="仿宋" w:hAnsi="仿宋" w:eastAsia="仿宋" w:cs="仿宋"/>
          <w:sz w:val="32"/>
          <w:szCs w:val="32"/>
          <w:lang w:eastAsia="zh-CN"/>
        </w:rPr>
        <w:t>及其下设财务审批委员会、授信审批委员会、采购委员会、</w:t>
      </w:r>
      <w:r>
        <w:rPr>
          <w:rFonts w:hint="eastAsia" w:ascii="仿宋" w:hAnsi="仿宋" w:eastAsia="仿宋" w:cs="仿宋"/>
          <w:sz w:val="32"/>
          <w:szCs w:val="32"/>
        </w:rPr>
        <w:t>风险管理委员会</w:t>
      </w:r>
      <w:r>
        <w:rPr>
          <w:rFonts w:hint="eastAsia" w:ascii="仿宋" w:hAnsi="仿宋" w:eastAsia="仿宋" w:cs="仿宋"/>
          <w:sz w:val="32"/>
          <w:szCs w:val="32"/>
          <w:lang w:eastAsia="zh-CN"/>
        </w:rPr>
        <w:t>等</w:t>
      </w:r>
      <w:r>
        <w:rPr>
          <w:rFonts w:hint="eastAsia" w:ascii="仿宋" w:hAnsi="仿宋" w:eastAsia="仿宋" w:cs="仿宋"/>
          <w:sz w:val="32"/>
          <w:szCs w:val="32"/>
        </w:rPr>
        <w:t>组成的操作风险治理结构，指导和协调全行操作风险管理工作。建立常态化的检查机制，自上而下的报告机制以及风险事件反馈改进机制，实现了操作风险识别、评估、监测和控制的闭环管理。日常检查范围涵盖本行风险管理和内部控制的全过程，特别关注重点业务、重点环节和重要岗位，采取常规检查与专项审计检查相结合的方式，结合各业务条线对案件风险进行了全面排查。</w:t>
      </w:r>
      <w:r>
        <w:rPr>
          <w:rFonts w:hint="eastAsia" w:ascii="仿宋" w:hAnsi="仿宋" w:eastAsia="仿宋" w:cs="仿宋"/>
          <w:sz w:val="32"/>
          <w:szCs w:val="32"/>
          <w:lang w:eastAsia="zh-CN"/>
        </w:rPr>
        <w:t>同时加强员工行为管理：</w:t>
      </w:r>
      <w:r>
        <w:rPr>
          <w:rFonts w:hint="eastAsia" w:ascii="楷体" w:hAnsi="楷体" w:eastAsia="楷体" w:cs="楷体"/>
          <w:sz w:val="32"/>
          <w:szCs w:val="32"/>
          <w:lang w:eastAsia="zh-CN"/>
        </w:rPr>
        <w:t>一是</w:t>
      </w:r>
      <w:r>
        <w:rPr>
          <w:rFonts w:hint="eastAsia" w:ascii="仿宋" w:hAnsi="仿宋" w:eastAsia="仿宋" w:cs="仿宋"/>
          <w:sz w:val="32"/>
          <w:szCs w:val="32"/>
          <w:lang w:eastAsia="zh-CN"/>
        </w:rPr>
        <w:t>通过家访、员工异常行为排查，重点检查是否存在“九种人”行为；</w:t>
      </w:r>
      <w:r>
        <w:rPr>
          <w:rFonts w:hint="eastAsia" w:ascii="楷体" w:hAnsi="楷体" w:eastAsia="楷体" w:cs="楷体"/>
          <w:sz w:val="32"/>
          <w:szCs w:val="32"/>
          <w:lang w:eastAsia="zh-CN"/>
        </w:rPr>
        <w:t>二是</w:t>
      </w:r>
      <w:r>
        <w:rPr>
          <w:rFonts w:hint="eastAsia" w:ascii="仿宋" w:hAnsi="仿宋" w:eastAsia="仿宋" w:cs="仿宋"/>
          <w:sz w:val="32"/>
          <w:szCs w:val="32"/>
          <w:lang w:eastAsia="zh-CN"/>
        </w:rPr>
        <w:t>通过定期或不定期重点检查员工代客户保管重要物品，与授信客户非正常往来等行为；</w:t>
      </w:r>
      <w:r>
        <w:rPr>
          <w:rFonts w:hint="eastAsia" w:ascii="楷体" w:hAnsi="楷体" w:eastAsia="楷体" w:cs="楷体"/>
          <w:sz w:val="32"/>
          <w:szCs w:val="32"/>
          <w:lang w:eastAsia="zh-CN"/>
        </w:rPr>
        <w:t>三是</w:t>
      </w:r>
      <w:r>
        <w:rPr>
          <w:rFonts w:hint="eastAsia" w:ascii="仿宋" w:hAnsi="仿宋" w:eastAsia="仿宋" w:cs="仿宋"/>
          <w:sz w:val="32"/>
          <w:szCs w:val="32"/>
          <w:lang w:eastAsia="zh-CN"/>
        </w:rPr>
        <w:t>加强人力资源管理，防范人员问题引发操作风险，对员工日常违规情况通过系统进行考核，纳入个人绩效考评，不断强化全行合规文化建设。本年度未发生操作风险事件。</w:t>
      </w:r>
    </w:p>
    <w:p>
      <w:pPr>
        <w:widowControl w:val="0"/>
        <w:wordWrap/>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（五）声誉风险</w:t>
      </w:r>
    </w:p>
    <w:p>
      <w:pPr>
        <w:widowControl w:val="0"/>
        <w:wordWrap/>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eastAsia="zh-CN"/>
        </w:rPr>
        <w:t>本行重视声誉风险管理，</w:t>
      </w:r>
      <w:r>
        <w:rPr>
          <w:rFonts w:hint="eastAsia" w:ascii="仿宋" w:hAnsi="仿宋" w:eastAsia="仿宋" w:cs="仿宋"/>
          <w:color w:val="auto"/>
          <w:sz w:val="32"/>
          <w:szCs w:val="32"/>
          <w:lang w:val="en-US" w:eastAsia="zh-CN"/>
        </w:rPr>
        <w:t>根据《中国银保监会关于印发银行保险机构声誉风险管理办法（试行）的通知》（银保监发〔2022〕4号）和《海南省农村信用社声誉风险管理办法》（琼农信办字〔2018〕101号）工作要求，拟定《海南屯昌农村商业银行股份有限公司声誉风险应急处置预案》，组织开展舆情事件应急演练，</w:t>
      </w:r>
      <w:r>
        <w:rPr>
          <w:rFonts w:hint="eastAsia" w:ascii="仿宋" w:hAnsi="仿宋" w:eastAsia="仿宋" w:cs="仿宋"/>
          <w:color w:val="auto"/>
          <w:sz w:val="32"/>
          <w:szCs w:val="32"/>
          <w:lang w:val="zh-CN" w:eastAsia="zh-CN"/>
        </w:rPr>
        <w:t>不断完善声誉风险管理制度，通过开展事前排查监测，加强声誉风险管理，提升声誉风险管理的主动性；通过强化突发事件应对预案，将声誉风险纳入全行风险考评，加强舆论监督，对投诉事件进行及时正面，夯实了声誉风险管理基础。本年</w:t>
      </w:r>
      <w:r>
        <w:rPr>
          <w:rFonts w:hint="eastAsia" w:ascii="仿宋" w:hAnsi="仿宋" w:eastAsia="仿宋" w:cs="仿宋"/>
          <w:color w:val="auto"/>
          <w:sz w:val="32"/>
          <w:szCs w:val="32"/>
          <w:lang w:val="en-US" w:eastAsia="zh-CN"/>
        </w:rPr>
        <w:t>度</w:t>
      </w:r>
      <w:r>
        <w:rPr>
          <w:rFonts w:hint="eastAsia" w:ascii="仿宋" w:hAnsi="仿宋" w:eastAsia="仿宋" w:cs="仿宋"/>
          <w:color w:val="auto"/>
          <w:sz w:val="32"/>
          <w:szCs w:val="32"/>
          <w:lang w:val="zh-CN" w:eastAsia="zh-CN"/>
        </w:rPr>
        <w:t>屯昌农商银行未发生声誉风险或负面事件</w:t>
      </w:r>
      <w:r>
        <w:rPr>
          <w:rFonts w:hint="eastAsia" w:ascii="仿宋" w:hAnsi="仿宋" w:eastAsia="仿宋" w:cs="仿宋"/>
          <w:color w:val="auto"/>
          <w:sz w:val="32"/>
          <w:szCs w:val="32"/>
          <w:lang w:val="en-US" w:eastAsia="zh-CN"/>
        </w:rPr>
        <w:t>。</w:t>
      </w:r>
    </w:p>
    <w:p>
      <w:pPr>
        <w:widowControl w:val="0"/>
        <w:wordWrap/>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（六）</w:t>
      </w:r>
      <w:r>
        <w:rPr>
          <w:rFonts w:hint="eastAsia" w:ascii="楷体" w:hAnsi="楷体" w:eastAsia="楷体" w:cs="楷体"/>
          <w:b w:val="0"/>
          <w:bCs/>
          <w:sz w:val="32"/>
          <w:szCs w:val="32"/>
          <w:lang w:eastAsia="zh-CN"/>
        </w:rPr>
        <w:t>法律风险</w:t>
      </w:r>
    </w:p>
    <w:p>
      <w:pPr>
        <w:widowControl w:val="0"/>
        <w:wordWrap/>
        <w:adjustRightInd/>
        <w:snapToGrid/>
        <w:spacing w:line="560" w:lineRule="exact"/>
        <w:ind w:firstLine="640" w:firstLineChars="200"/>
        <w:jc w:val="both"/>
        <w:textAlignment w:val="auto"/>
        <w:rPr>
          <w:rFonts w:hint="default"/>
          <w:highlight w:val="none"/>
          <w:lang w:val="en-US" w:eastAsia="zh-CN"/>
        </w:rPr>
      </w:pPr>
      <w:r>
        <w:rPr>
          <w:rFonts w:hint="eastAsia" w:ascii="仿宋" w:hAnsi="仿宋" w:eastAsia="仿宋" w:cs="仿宋"/>
          <w:sz w:val="32"/>
          <w:szCs w:val="32"/>
          <w:highlight w:val="none"/>
          <w:lang w:val="en-US" w:eastAsia="zh-CN"/>
        </w:rPr>
        <w:t>法律合规审计部为全行各项经营活动提供法律保障的中台部门。负责统筹管理全行法律事务，牵头全行法律风险的防范、控制和化解工作，制定全行法律事务管理制度和工作程序。其他职能部门，对其法律风险管理承担直接责任，对本条线法律风险承担管理责任。2022年屯昌农商银行新增代理诉讼和执行案件总共141件，标的额27025.13万元，案由主要为金融借款合同纠纷之诉。经营正常，未发现存在明显法律风险事件。</w:t>
      </w:r>
    </w:p>
    <w:p>
      <w:pPr>
        <w:pStyle w:val="2"/>
        <w:widowControl w:val="0"/>
        <w:numPr>
          <w:ilvl w:val="0"/>
          <w:numId w:val="0"/>
        </w:numPr>
        <w:wordWrap/>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color w:val="auto"/>
          <w:sz w:val="32"/>
          <w:szCs w:val="32"/>
          <w:highlight w:val="none"/>
          <w:lang w:val="en-US" w:eastAsia="zh-CN"/>
        </w:rPr>
        <w:t>（七）信息科技风险</w:t>
      </w:r>
    </w:p>
    <w:p>
      <w:pPr>
        <w:pStyle w:val="2"/>
        <w:widowControl w:val="0"/>
        <w:numPr>
          <w:ilvl w:val="0"/>
          <w:numId w:val="0"/>
        </w:numPr>
        <w:wordWrap/>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本行</w:t>
      </w:r>
      <w:r>
        <w:rPr>
          <w:rFonts w:hint="default" w:ascii="仿宋" w:hAnsi="仿宋" w:eastAsia="仿宋" w:cs="仿宋"/>
          <w:sz w:val="32"/>
          <w:szCs w:val="32"/>
          <w:lang w:val="en-US" w:eastAsia="zh-CN"/>
        </w:rPr>
        <w:t>信息科技风险管理的最高决策机构为</w:t>
      </w:r>
      <w:r>
        <w:rPr>
          <w:rFonts w:hint="eastAsia" w:ascii="仿宋" w:hAnsi="仿宋" w:eastAsia="仿宋" w:cs="仿宋"/>
          <w:sz w:val="32"/>
          <w:szCs w:val="32"/>
          <w:lang w:val="en-US" w:eastAsia="zh-CN"/>
        </w:rPr>
        <w:t>董事会</w:t>
      </w:r>
      <w:r>
        <w:rPr>
          <w:rFonts w:hint="default" w:ascii="仿宋" w:hAnsi="仿宋" w:eastAsia="仿宋" w:cs="仿宋"/>
          <w:sz w:val="32"/>
          <w:szCs w:val="32"/>
          <w:lang w:val="en-US" w:eastAsia="zh-CN"/>
        </w:rPr>
        <w:t>。</w:t>
      </w:r>
      <w:r>
        <w:rPr>
          <w:rFonts w:hint="eastAsia" w:ascii="楷体" w:hAnsi="楷体" w:eastAsia="楷体" w:cs="楷体"/>
          <w:sz w:val="32"/>
          <w:szCs w:val="32"/>
          <w:lang w:val="en-US" w:eastAsia="zh-CN"/>
        </w:rPr>
        <w:t>一是</w:t>
      </w:r>
      <w:r>
        <w:rPr>
          <w:rFonts w:hint="default" w:ascii="仿宋" w:hAnsi="仿宋" w:eastAsia="仿宋" w:cs="仿宋"/>
          <w:sz w:val="32"/>
          <w:szCs w:val="32"/>
          <w:lang w:val="en-US" w:eastAsia="zh-CN"/>
        </w:rPr>
        <w:t>设立信息科技管理委员会，为信息科技工作的日常决策机构</w:t>
      </w:r>
      <w:r>
        <w:rPr>
          <w:rFonts w:hint="eastAsia" w:ascii="仿宋" w:hAnsi="仿宋" w:eastAsia="仿宋" w:cs="仿宋"/>
          <w:sz w:val="32"/>
          <w:szCs w:val="32"/>
          <w:lang w:val="en-US" w:eastAsia="zh-CN"/>
        </w:rPr>
        <w:t>；</w:t>
      </w:r>
      <w:r>
        <w:rPr>
          <w:rFonts w:hint="eastAsia" w:ascii="楷体" w:hAnsi="楷体" w:eastAsia="楷体" w:cs="楷体"/>
          <w:sz w:val="32"/>
          <w:szCs w:val="32"/>
          <w:lang w:val="en-US" w:eastAsia="zh-CN"/>
        </w:rPr>
        <w:t>二是</w:t>
      </w:r>
      <w:r>
        <w:rPr>
          <w:rFonts w:hint="default" w:ascii="仿宋" w:hAnsi="仿宋" w:eastAsia="仿宋" w:cs="仿宋"/>
          <w:sz w:val="32"/>
          <w:szCs w:val="32"/>
          <w:lang w:val="en-US" w:eastAsia="zh-CN"/>
        </w:rPr>
        <w:t>设立信息科技管理的三道防线，信息科技管理第一道防线为信息科技</w:t>
      </w:r>
      <w:r>
        <w:rPr>
          <w:rFonts w:hint="eastAsia" w:ascii="仿宋" w:hAnsi="仿宋" w:cs="仿宋"/>
          <w:sz w:val="32"/>
          <w:szCs w:val="32"/>
          <w:lang w:val="en-US" w:eastAsia="zh-CN"/>
        </w:rPr>
        <w:t>与</w:t>
      </w:r>
      <w:r>
        <w:rPr>
          <w:rFonts w:hint="default" w:ascii="仿宋" w:hAnsi="仿宋" w:eastAsia="仿宋" w:cs="仿宋"/>
          <w:sz w:val="32"/>
          <w:szCs w:val="32"/>
          <w:lang w:val="en-US" w:eastAsia="zh-CN"/>
        </w:rPr>
        <w:t>数字银行部、信息科技风险管理第二道防线为授信与风险管理部、信息科技审计管理第三道防线为法律合规审计部。</w:t>
      </w:r>
      <w:r>
        <w:rPr>
          <w:rFonts w:hint="eastAsia" w:ascii="楷体" w:hAnsi="楷体" w:eastAsia="楷体" w:cs="楷体"/>
          <w:sz w:val="32"/>
          <w:szCs w:val="32"/>
          <w:lang w:val="en-US" w:eastAsia="zh-CN"/>
        </w:rPr>
        <w:t>三是</w:t>
      </w:r>
      <w:r>
        <w:rPr>
          <w:rFonts w:hint="eastAsia" w:ascii="仿宋" w:hAnsi="仿宋" w:eastAsia="仿宋" w:cs="仿宋"/>
          <w:sz w:val="32"/>
          <w:szCs w:val="32"/>
          <w:lang w:val="en-US" w:eastAsia="zh-CN"/>
        </w:rPr>
        <w:t>每</w:t>
      </w:r>
      <w:r>
        <w:rPr>
          <w:rFonts w:hint="default" w:ascii="仿宋" w:hAnsi="仿宋" w:eastAsia="仿宋" w:cs="仿宋"/>
          <w:sz w:val="32"/>
          <w:szCs w:val="32"/>
          <w:lang w:val="en-US" w:eastAsia="zh-CN"/>
        </w:rPr>
        <w:t>季度各网点均不限场景的开展（断电、断网、火灾、台风、暴雨、终端设备故障、系统故障等）应急演练，合计1次。</w:t>
      </w:r>
      <w:r>
        <w:rPr>
          <w:rFonts w:hint="eastAsia" w:ascii="仿宋" w:hAnsi="仿宋" w:eastAsia="仿宋" w:cs="仿宋"/>
          <w:sz w:val="32"/>
          <w:szCs w:val="32"/>
          <w:lang w:val="en-US" w:eastAsia="zh-CN"/>
        </w:rPr>
        <w:t>本年度</w:t>
      </w:r>
      <w:r>
        <w:rPr>
          <w:rFonts w:hint="default" w:ascii="仿宋" w:hAnsi="仿宋" w:eastAsia="仿宋" w:cs="仿宋"/>
          <w:sz w:val="32"/>
          <w:szCs w:val="32"/>
          <w:lang w:val="en-US" w:eastAsia="zh-CN"/>
        </w:rPr>
        <w:t>未发生影响信息科技运行的信息科技风险事件。</w:t>
      </w:r>
    </w:p>
    <w:p>
      <w:pPr>
        <w:pStyle w:val="2"/>
        <w:widowControl w:val="0"/>
        <w:numPr>
          <w:ilvl w:val="0"/>
          <w:numId w:val="0"/>
        </w:numPr>
        <w:wordWrap/>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（八）战略风险</w:t>
      </w:r>
    </w:p>
    <w:p>
      <w:pPr>
        <w:widowControl w:val="0"/>
        <w:wordWrap/>
        <w:adjustRightInd/>
        <w:spacing w:beforeAutospacing="0" w:afterAutospacing="0" w:line="560" w:lineRule="exact"/>
        <w:ind w:left="0" w:leftChars="0" w:right="0" w:firstLine="640" w:firstLineChars="200"/>
        <w:jc w:val="both"/>
        <w:textAlignment w:val="auto"/>
        <w:outlineLvl w:val="9"/>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color w:val="000000"/>
          <w:kern w:val="2"/>
          <w:sz w:val="32"/>
          <w:szCs w:val="32"/>
          <w:highlight w:val="none"/>
          <w:lang w:val="en-US" w:eastAsia="zh-CN" w:bidi="ar-SA"/>
        </w:rPr>
        <w:t>为全面贯彻落实新发展理念，进一步推动可持续稳健高质量发展，加快推进农村金融体制建设</w:t>
      </w:r>
      <w:r>
        <w:rPr>
          <w:rFonts w:hint="eastAsia" w:ascii="仿宋_GB2312" w:hAnsi="仿宋_GB2312" w:eastAsia="仿宋_GB2312" w:cs="仿宋_GB2312"/>
          <w:kern w:val="2"/>
          <w:sz w:val="32"/>
          <w:szCs w:val="32"/>
          <w:highlight w:val="none"/>
          <w:lang w:val="en-US" w:eastAsia="zh-CN" w:bidi="ar-SA"/>
        </w:rPr>
        <w:t>，屯昌农商银行制定了《海南屯昌农村商业银行股份有限公司2021-2023年经营方针和业务发展规划》。</w:t>
      </w:r>
    </w:p>
    <w:p>
      <w:pPr>
        <w:pStyle w:val="2"/>
        <w:widowControl w:val="0"/>
        <w:numPr>
          <w:ilvl w:val="0"/>
          <w:numId w:val="0"/>
        </w:numPr>
        <w:wordWrap/>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截至2022年末，本行各项存款余额594701.49万元，比年初增加71466.51万元，其中对公存款余额124217.73万元，比年初增加29808.41万元。各项贷款余额404916.81万元，比年初增加47808.40万元。不良贷款余额15003.43万元，不良率3.71%，全年累计清收9776.71万元。资产总额684050.51万元，比年初增加91581.99万元，增长15.46%；负债总额645038.25万元，比年初增加86890.85万元，增长15.57%；</w:t>
      </w:r>
      <w:r>
        <w:rPr>
          <w:rFonts w:hint="eastAsia" w:ascii="仿宋_GB2312" w:hAnsi="仿宋_GB2312" w:eastAsia="仿宋_GB2312" w:cs="仿宋_GB2312"/>
          <w:bCs/>
          <w:color w:val="auto"/>
          <w:kern w:val="2"/>
          <w:sz w:val="32"/>
          <w:szCs w:val="32"/>
          <w:highlight w:val="none"/>
          <w:lang w:val="en-US" w:eastAsia="zh-CN" w:bidi="ar-SA"/>
        </w:rPr>
        <w:t>总收入30706.03</w:t>
      </w:r>
      <w:r>
        <w:rPr>
          <w:rFonts w:hint="eastAsia" w:ascii="仿宋_GB2312" w:hAnsi="仿宋_GB2312" w:eastAsia="仿宋_GB2312" w:cs="仿宋_GB2312"/>
          <w:color w:val="auto"/>
          <w:kern w:val="2"/>
          <w:sz w:val="32"/>
          <w:szCs w:val="32"/>
          <w:highlight w:val="none"/>
          <w:lang w:val="en-US" w:eastAsia="zh-CN" w:bidi="ar-SA"/>
        </w:rPr>
        <w:t>万元，同比增加1878.73万元，增幅6.52%；</w:t>
      </w:r>
      <w:r>
        <w:rPr>
          <w:rFonts w:hint="eastAsia" w:ascii="仿宋_GB2312" w:hAnsi="仿宋_GB2312" w:eastAsia="仿宋_GB2312" w:cs="仿宋_GB2312"/>
          <w:bCs/>
          <w:color w:val="auto"/>
          <w:kern w:val="2"/>
          <w:sz w:val="32"/>
          <w:szCs w:val="32"/>
          <w:highlight w:val="none"/>
          <w:lang w:val="en-US" w:eastAsia="zh-CN" w:bidi="ar-SA"/>
        </w:rPr>
        <w:t>总支出</w:t>
      </w:r>
      <w:r>
        <w:rPr>
          <w:rFonts w:hint="eastAsia" w:ascii="仿宋_GB2312" w:hAnsi="仿宋_GB2312" w:eastAsia="仿宋_GB2312" w:cs="仿宋_GB2312"/>
          <w:color w:val="auto"/>
          <w:kern w:val="2"/>
          <w:sz w:val="32"/>
          <w:szCs w:val="32"/>
          <w:highlight w:val="none"/>
          <w:lang w:val="en-US" w:eastAsia="zh-CN" w:bidi="ar-SA"/>
        </w:rPr>
        <w:t>25592.16万元，同比增加2047.53</w:t>
      </w:r>
      <w:r>
        <w:rPr>
          <w:rFonts w:hint="eastAsia" w:ascii="仿宋" w:hAnsi="仿宋" w:eastAsia="仿宋" w:cs="仿宋"/>
          <w:color w:val="auto"/>
          <w:sz w:val="32"/>
          <w:szCs w:val="32"/>
          <w:highlight w:val="none"/>
          <w:lang w:val="en-US" w:eastAsia="zh-CN"/>
        </w:rPr>
        <w:t>万元，增幅8.70%；净利润4557.84万元。</w:t>
      </w:r>
    </w:p>
    <w:p>
      <w:pPr>
        <w:pStyle w:val="2"/>
        <w:widowControl w:val="0"/>
        <w:numPr>
          <w:ilvl w:val="0"/>
          <w:numId w:val="0"/>
        </w:numPr>
        <w:wordWrap/>
        <w:adjustRightInd/>
        <w:snapToGrid/>
        <w:spacing w:line="560" w:lineRule="exact"/>
        <w:ind w:firstLine="640"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本行以建设具有自身特色的现代化股份制商业银行为目标，以提高风险管理能力、经营管理水平和综合竞争力为核心，实施业务流程“再造工程”，逐步建立覆盖广、竞争力强、品种齐全的金融产品和服务体系；实施“科技强行、服务兴行”的发展战略，强化技术支持和服务支撑，增强综合竞争力；实施风险管理战略，推行质量评级管理，强化经济资本约束，实现资本和风险的协调统一，实现股东、员工、客户和社会利益的和谐统一。</w:t>
      </w:r>
    </w:p>
    <w:p>
      <w:pPr>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br w:type="page"/>
      </w:r>
    </w:p>
    <w:p>
      <w:pPr>
        <w:pStyle w:val="2"/>
        <w:widowControl w:val="0"/>
        <w:numPr>
          <w:ilvl w:val="0"/>
          <w:numId w:val="0"/>
        </w:numPr>
        <w:wordWrap/>
        <w:adjustRightInd/>
        <w:snapToGrid/>
        <w:spacing w:line="560" w:lineRule="exact"/>
        <w:jc w:val="center"/>
        <w:textAlignment w:val="auto"/>
        <w:rPr>
          <w:rFonts w:hint="eastAsia" w:ascii="黑体" w:hAnsi="黑体" w:eastAsia="黑体" w:cs="Times New Roman"/>
          <w:b/>
          <w:bCs w:val="0"/>
          <w:color w:val="000000"/>
          <w:sz w:val="32"/>
          <w:szCs w:val="32"/>
        </w:rPr>
      </w:pPr>
      <w:r>
        <w:rPr>
          <w:rFonts w:hint="eastAsia" w:ascii="黑体" w:hAnsi="黑体" w:eastAsia="黑体" w:cs="Times New Roman"/>
          <w:b/>
          <w:bCs w:val="0"/>
          <w:color w:val="000000"/>
          <w:sz w:val="32"/>
          <w:szCs w:val="32"/>
        </w:rPr>
        <w:t>第五章  公司治理</w:t>
      </w:r>
    </w:p>
    <w:p>
      <w:pPr>
        <w:wordWrap/>
        <w:spacing w:line="560" w:lineRule="exact"/>
        <w:ind w:left="0" w:leftChars="0" w:right="0" w:firstLine="640"/>
        <w:jc w:val="both"/>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p>
    <w:p>
      <w:pPr>
        <w:widowControl w:val="0"/>
        <w:wordWrap/>
        <w:adjustRightInd/>
        <w:snapToGrid/>
        <w:spacing w:line="560" w:lineRule="exact"/>
        <w:ind w:left="0" w:leftChars="0" w:right="0" w:firstLine="643"/>
        <w:jc w:val="both"/>
        <w:textAlignment w:val="auto"/>
        <w:outlineLvl w:val="9"/>
        <w:rPr>
          <w:rFonts w:hint="eastAsia" w:ascii="黑体" w:hAnsi="黑体" w:eastAsia="黑体" w:cs="楷体"/>
          <w:b w:val="0"/>
          <w:bCs w:val="0"/>
          <w:color w:val="000000"/>
          <w:sz w:val="32"/>
          <w:szCs w:val="32"/>
          <w:lang w:val="en-US" w:eastAsia="zh-CN"/>
        </w:rPr>
      </w:pPr>
      <w:r>
        <w:rPr>
          <w:rFonts w:hint="eastAsia" w:ascii="黑体" w:hAnsi="黑体" w:eastAsia="黑体" w:cs="楷体"/>
          <w:b w:val="0"/>
          <w:bCs w:val="0"/>
          <w:color w:val="000000"/>
          <w:sz w:val="32"/>
          <w:szCs w:val="32"/>
          <w:lang w:val="en-US" w:eastAsia="zh-CN"/>
        </w:rPr>
        <w:t>一、实际控制人及其控制本公司情况的简要说明</w:t>
      </w:r>
    </w:p>
    <w:p>
      <w:pPr>
        <w:pStyle w:val="2"/>
        <w:widowControl w:val="0"/>
        <w:wordWrap/>
        <w:adjustRightInd/>
        <w:snapToGrid/>
        <w:spacing w:line="560" w:lineRule="exact"/>
        <w:ind w:firstLine="640" w:firstLineChars="200"/>
        <w:textAlignment w:val="auto"/>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本行无实际控制人。</w:t>
      </w:r>
    </w:p>
    <w:p>
      <w:pPr>
        <w:widowControl w:val="0"/>
        <w:wordWrap/>
        <w:adjustRightInd/>
        <w:snapToGrid/>
        <w:spacing w:line="560" w:lineRule="exact"/>
        <w:ind w:left="0" w:leftChars="0" w:right="0" w:firstLine="643"/>
        <w:jc w:val="both"/>
        <w:textAlignment w:val="auto"/>
        <w:outlineLvl w:val="9"/>
        <w:rPr>
          <w:rFonts w:hint="eastAsia" w:ascii="黑体" w:hAnsi="黑体" w:eastAsia="黑体" w:cs="楷体"/>
          <w:b/>
          <w:bCs/>
          <w:color w:val="000000"/>
          <w:sz w:val="32"/>
          <w:szCs w:val="32"/>
          <w:lang w:val="en-US" w:eastAsia="zh-CN"/>
        </w:rPr>
      </w:pPr>
      <w:r>
        <w:rPr>
          <w:rFonts w:hint="eastAsia" w:ascii="黑体" w:hAnsi="黑体" w:eastAsia="黑体" w:cs="楷体"/>
          <w:b w:val="0"/>
          <w:bCs w:val="0"/>
          <w:color w:val="000000"/>
          <w:sz w:val="32"/>
          <w:szCs w:val="32"/>
          <w:lang w:val="en-US" w:eastAsia="zh-CN"/>
        </w:rPr>
        <w:t>二、持股比例在百分之五以上的股东及其持股变化情况</w:t>
      </w:r>
    </w:p>
    <w:p>
      <w:pPr>
        <w:pStyle w:val="2"/>
        <w:widowControl w:val="0"/>
        <w:wordWrap/>
        <w:adjustRightInd/>
        <w:snapToGrid/>
        <w:spacing w:line="560" w:lineRule="exact"/>
        <w:ind w:firstLine="640" w:firstLineChars="200"/>
        <w:textAlignment w:val="auto"/>
        <w:rPr>
          <w:rFonts w:hint="eastAsia"/>
          <w:lang w:val="en-US" w:eastAsia="zh-CN"/>
        </w:rPr>
      </w:pPr>
      <w:r>
        <w:rPr>
          <w:rFonts w:hint="eastAsia" w:ascii="仿宋" w:hAnsi="仿宋" w:eastAsia="仿宋" w:cs="仿宋"/>
          <w:color w:val="000000"/>
          <w:sz w:val="32"/>
          <w:szCs w:val="32"/>
          <w:lang w:eastAsia="zh-CN"/>
        </w:rPr>
        <w:t>截至2022年末</w:t>
      </w:r>
      <w:r>
        <w:rPr>
          <w:rFonts w:hint="eastAsia" w:ascii="仿宋" w:hAnsi="仿宋" w:eastAsia="仿宋" w:cs="仿宋"/>
          <w:color w:val="000000"/>
          <w:sz w:val="32"/>
          <w:szCs w:val="32"/>
        </w:rPr>
        <w:t>，本行持股比例在百分之五以上</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股东持股情况如下：</w:t>
      </w:r>
    </w:p>
    <w:p>
      <w:pPr>
        <w:pStyle w:val="2"/>
        <w:jc w:val="right"/>
        <w:rPr>
          <w:rFonts w:hint="default"/>
          <w:lang w:val="en-US" w:eastAsia="zh-CN"/>
        </w:rPr>
      </w:pPr>
      <w:r>
        <w:rPr>
          <w:rFonts w:hint="eastAsia" w:ascii="仿宋" w:hAnsi="仿宋" w:eastAsia="仿宋" w:cs="仿宋"/>
          <w:color w:val="000000"/>
          <w:sz w:val="32"/>
          <w:szCs w:val="32"/>
        </w:rPr>
        <w:t>（单位：万股）</w:t>
      </w:r>
    </w:p>
    <w:tbl>
      <w:tblPr>
        <w:tblStyle w:val="6"/>
        <w:tblW w:w="10543" w:type="dxa"/>
        <w:jc w:val="center"/>
        <w:tblInd w:w="-1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8"/>
        <w:gridCol w:w="3405"/>
        <w:gridCol w:w="2574"/>
        <w:gridCol w:w="1384"/>
        <w:gridCol w:w="1333"/>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2" w:hRule="atLeast"/>
          <w:tblHeader/>
          <w:jc w:val="center"/>
        </w:trPr>
        <w:tc>
          <w:tcPr>
            <w:tcW w:w="688" w:type="dxa"/>
            <w:vMerge w:val="restart"/>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序号</w:t>
            </w:r>
          </w:p>
        </w:tc>
        <w:tc>
          <w:tcPr>
            <w:tcW w:w="3405" w:type="dxa"/>
            <w:vMerge w:val="restart"/>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股东名称</w:t>
            </w:r>
          </w:p>
        </w:tc>
        <w:tc>
          <w:tcPr>
            <w:tcW w:w="2574" w:type="dxa"/>
            <w:vMerge w:val="restart"/>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证件号码</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240" w:lineRule="auto"/>
              <w:ind w:left="0" w:leftChars="0" w:right="0" w:firstLine="0" w:firstLineChars="0"/>
              <w:jc w:val="center"/>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持股数量</w:t>
            </w:r>
          </w:p>
        </w:tc>
        <w:tc>
          <w:tcPr>
            <w:tcW w:w="1159" w:type="dxa"/>
            <w:vMerge w:val="restart"/>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4" w:hRule="atLeast"/>
          <w:tblHeader/>
          <w:jc w:val="center"/>
        </w:trPr>
        <w:tc>
          <w:tcPr>
            <w:tcW w:w="688" w:type="dxa"/>
            <w:vMerge w:val="continue"/>
            <w:tcBorders>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pPr>
          </w:p>
        </w:tc>
        <w:tc>
          <w:tcPr>
            <w:tcW w:w="3405" w:type="dxa"/>
            <w:vMerge w:val="continue"/>
            <w:tcBorders>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pPr>
          </w:p>
        </w:tc>
        <w:tc>
          <w:tcPr>
            <w:tcW w:w="2574" w:type="dxa"/>
            <w:vMerge w:val="continue"/>
            <w:tcBorders>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pPr>
          </w:p>
        </w:tc>
        <w:tc>
          <w:tcPr>
            <w:tcW w:w="138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240" w:lineRule="auto"/>
              <w:ind w:left="0" w:leftChars="0" w:right="0" w:firstLine="0" w:firstLineChars="0"/>
              <w:jc w:val="center"/>
              <w:textAlignment w:val="auto"/>
              <w:outlineLvl w:val="9"/>
              <w:rPr>
                <w:rFonts w:hint="default" w:ascii="仿宋" w:hAnsi="仿宋" w:eastAsia="仿宋" w:cs="仿宋"/>
                <w:b w:val="0"/>
                <w:bCs/>
                <w:color w:val="000000"/>
                <w:sz w:val="24"/>
                <w:szCs w:val="24"/>
                <w:lang w:val="en-US" w:eastAsia="zh-CN"/>
              </w:rPr>
            </w:pPr>
            <w:r>
              <w:rPr>
                <w:rFonts w:hint="eastAsia" w:ascii="仿宋" w:hAnsi="仿宋" w:eastAsia="仿宋" w:cs="仿宋"/>
                <w:b/>
                <w:bCs w:val="0"/>
                <w:color w:val="000000"/>
                <w:sz w:val="24"/>
                <w:szCs w:val="24"/>
                <w:lang w:val="en-US" w:eastAsia="zh-CN"/>
              </w:rPr>
              <w:t>2021年</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240" w:lineRule="auto"/>
              <w:ind w:left="0" w:leftChars="0" w:right="0" w:firstLine="0" w:firstLineChars="0"/>
              <w:jc w:val="center"/>
              <w:textAlignment w:val="auto"/>
              <w:outlineLvl w:val="9"/>
              <w:rPr>
                <w:rFonts w:hint="default" w:ascii="仿宋" w:hAnsi="仿宋" w:eastAsia="仿宋" w:cs="仿宋"/>
                <w:b w:val="0"/>
                <w:bCs/>
                <w:color w:val="000000"/>
                <w:sz w:val="24"/>
                <w:szCs w:val="24"/>
                <w:lang w:val="en-US" w:eastAsia="zh-CN"/>
              </w:rPr>
            </w:pPr>
            <w:r>
              <w:rPr>
                <w:rFonts w:hint="eastAsia" w:ascii="仿宋" w:hAnsi="仿宋" w:eastAsia="仿宋" w:cs="仿宋"/>
                <w:b/>
                <w:bCs w:val="0"/>
                <w:color w:val="000000"/>
                <w:sz w:val="24"/>
                <w:szCs w:val="24"/>
                <w:lang w:val="en-US" w:eastAsia="zh-CN"/>
              </w:rPr>
              <w:t>2022年</w:t>
            </w:r>
          </w:p>
        </w:tc>
        <w:tc>
          <w:tcPr>
            <w:tcW w:w="1159" w:type="dxa"/>
            <w:vMerge w:val="continue"/>
            <w:tcBorders>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1"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4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海口农村商业银行股份有限公司</w:t>
            </w:r>
          </w:p>
        </w:tc>
        <w:tc>
          <w:tcPr>
            <w:tcW w:w="257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9146000055277512XL</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2047.5</w:t>
            </w:r>
            <w:r>
              <w:rPr>
                <w:rFonts w:hint="eastAsia" w:ascii="仿宋" w:hAnsi="仿宋" w:eastAsia="仿宋" w:cs="仿宋"/>
                <w:color w:val="000000"/>
                <w:sz w:val="24"/>
                <w:szCs w:val="24"/>
                <w:lang w:val="en-US" w:eastAsia="zh-CN"/>
              </w:rPr>
              <w:t>6</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2149.93</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1"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4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三亚农村商业银行股份有限公司</w:t>
            </w:r>
          </w:p>
        </w:tc>
        <w:tc>
          <w:tcPr>
            <w:tcW w:w="257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91460000201353654U</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2047.5</w:t>
            </w:r>
            <w:r>
              <w:rPr>
                <w:rFonts w:hint="eastAsia" w:ascii="仿宋" w:hAnsi="仿宋" w:eastAsia="仿宋" w:cs="仿宋"/>
                <w:color w:val="000000"/>
                <w:sz w:val="24"/>
                <w:szCs w:val="24"/>
                <w:lang w:val="en-US" w:eastAsia="zh-CN"/>
              </w:rPr>
              <w:t>6</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2149.93</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1"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4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福建省盈东投资有限公司</w:t>
            </w:r>
          </w:p>
        </w:tc>
        <w:tc>
          <w:tcPr>
            <w:tcW w:w="257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91350206585305124M</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1694</w:t>
            </w:r>
            <w:r>
              <w:rPr>
                <w:rFonts w:hint="eastAsia" w:ascii="仿宋" w:hAnsi="仿宋" w:eastAsia="仿宋" w:cs="仿宋"/>
                <w:color w:val="000000"/>
                <w:sz w:val="24"/>
                <w:szCs w:val="24"/>
                <w:lang w:val="en-US" w:eastAsia="zh-CN"/>
              </w:rPr>
              <w:t>.00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1778.7</w:t>
            </w:r>
            <w:r>
              <w:rPr>
                <w:rFonts w:hint="eastAsia" w:ascii="仿宋" w:hAnsi="仿宋" w:eastAsia="仿宋" w:cs="仿宋"/>
                <w:color w:val="000000"/>
                <w:sz w:val="24"/>
                <w:szCs w:val="24"/>
                <w:lang w:val="en-US" w:eastAsia="zh-CN"/>
              </w:rPr>
              <w:t>0</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1"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4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灵康控股集团有限公司</w:t>
            </w:r>
          </w:p>
        </w:tc>
        <w:tc>
          <w:tcPr>
            <w:tcW w:w="257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913301095743907063</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1694</w:t>
            </w:r>
            <w:r>
              <w:rPr>
                <w:rFonts w:hint="eastAsia" w:ascii="仿宋" w:hAnsi="仿宋" w:eastAsia="仿宋" w:cs="仿宋"/>
                <w:color w:val="000000"/>
                <w:sz w:val="24"/>
                <w:szCs w:val="24"/>
                <w:lang w:val="en-US" w:eastAsia="zh-CN"/>
              </w:rPr>
              <w:t>.00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1778.7</w:t>
            </w:r>
            <w:r>
              <w:rPr>
                <w:rFonts w:hint="eastAsia" w:ascii="仿宋" w:hAnsi="仿宋" w:eastAsia="仿宋" w:cs="仿宋"/>
                <w:color w:val="000000"/>
                <w:sz w:val="24"/>
                <w:szCs w:val="24"/>
                <w:lang w:val="en-US" w:eastAsia="zh-CN"/>
              </w:rPr>
              <w:t>0</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1"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4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海南金土地农业开发有限公司</w:t>
            </w:r>
          </w:p>
        </w:tc>
        <w:tc>
          <w:tcPr>
            <w:tcW w:w="257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914600007300665972</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1524.</w:t>
            </w:r>
            <w:r>
              <w:rPr>
                <w:rFonts w:hint="eastAsia" w:ascii="仿宋" w:hAnsi="仿宋" w:eastAsia="仿宋" w:cs="仿宋"/>
                <w:color w:val="000000"/>
                <w:sz w:val="24"/>
                <w:szCs w:val="24"/>
                <w:lang w:val="en-US" w:eastAsia="zh-CN"/>
              </w:rPr>
              <w:t>60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1600.8</w:t>
            </w:r>
            <w:r>
              <w:rPr>
                <w:rFonts w:hint="eastAsia" w:ascii="仿宋" w:hAnsi="仿宋" w:eastAsia="仿宋" w:cs="仿宋"/>
                <w:color w:val="000000"/>
                <w:sz w:val="24"/>
                <w:szCs w:val="24"/>
                <w:lang w:val="en-US" w:eastAsia="zh-CN"/>
              </w:rPr>
              <w:t>3</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10.9</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1"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34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海南龙健农业开发有限公司</w:t>
            </w:r>
          </w:p>
        </w:tc>
        <w:tc>
          <w:tcPr>
            <w:tcW w:w="257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91460000780706564K</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822.07</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863.1</w:t>
            </w:r>
            <w:r>
              <w:rPr>
                <w:rFonts w:hint="eastAsia" w:ascii="仿宋" w:hAnsi="仿宋" w:eastAsia="仿宋" w:cs="仿宋"/>
                <w:color w:val="000000"/>
                <w:sz w:val="24"/>
                <w:szCs w:val="24"/>
                <w:lang w:val="en-US" w:eastAsia="zh-CN"/>
              </w:rPr>
              <w:t>8</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1"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34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海南大坤农业有限公司</w:t>
            </w:r>
          </w:p>
        </w:tc>
        <w:tc>
          <w:tcPr>
            <w:tcW w:w="257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91450100773894149M</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822.07</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863.1</w:t>
            </w:r>
            <w:r>
              <w:rPr>
                <w:rFonts w:hint="eastAsia" w:ascii="仿宋" w:hAnsi="仿宋" w:eastAsia="仿宋" w:cs="仿宋"/>
                <w:color w:val="000000"/>
                <w:sz w:val="24"/>
                <w:szCs w:val="24"/>
                <w:lang w:val="en-US" w:eastAsia="zh-CN"/>
              </w:rPr>
              <w:t>8</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1"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34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海南龙泰农业开发有限公司</w:t>
            </w:r>
          </w:p>
        </w:tc>
        <w:tc>
          <w:tcPr>
            <w:tcW w:w="257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91460100552755284Q</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822.07</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863.1</w:t>
            </w:r>
            <w:r>
              <w:rPr>
                <w:rFonts w:hint="eastAsia" w:ascii="仿宋" w:hAnsi="仿宋" w:eastAsia="仿宋" w:cs="仿宋"/>
                <w:color w:val="000000"/>
                <w:sz w:val="24"/>
                <w:szCs w:val="24"/>
                <w:lang w:val="en-US" w:eastAsia="zh-CN"/>
              </w:rPr>
              <w:t>8</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5.88%</w:t>
            </w:r>
          </w:p>
        </w:tc>
      </w:tr>
    </w:tbl>
    <w:p>
      <w:pPr>
        <w:wordWrap/>
        <w:spacing w:line="560" w:lineRule="exact"/>
        <w:ind w:left="0" w:leftChars="0" w:right="0" w:firstLine="643"/>
        <w:jc w:val="both"/>
        <w:textAlignment w:val="auto"/>
        <w:outlineLvl w:val="9"/>
        <w:rPr>
          <w:rFonts w:hint="eastAsia" w:ascii="黑体" w:hAnsi="黑体" w:eastAsia="黑体" w:cs="楷体"/>
          <w:b w:val="0"/>
          <w:bCs w:val="0"/>
          <w:color w:val="000000"/>
          <w:sz w:val="32"/>
          <w:szCs w:val="32"/>
        </w:rPr>
      </w:pPr>
      <w:r>
        <w:rPr>
          <w:rFonts w:hint="eastAsia" w:ascii="黑体" w:hAnsi="黑体" w:eastAsia="黑体" w:cs="楷体"/>
          <w:b w:val="0"/>
          <w:bCs w:val="0"/>
          <w:color w:val="000000"/>
          <w:sz w:val="32"/>
          <w:szCs w:val="32"/>
          <w:lang w:val="en-US" w:eastAsia="zh-CN"/>
        </w:rPr>
        <w:t>三</w:t>
      </w:r>
      <w:r>
        <w:rPr>
          <w:rFonts w:hint="eastAsia" w:ascii="黑体" w:hAnsi="黑体" w:eastAsia="黑体" w:cs="楷体"/>
          <w:b w:val="0"/>
          <w:bCs w:val="0"/>
          <w:color w:val="000000"/>
          <w:sz w:val="32"/>
          <w:szCs w:val="32"/>
        </w:rPr>
        <w:t>、</w:t>
      </w:r>
      <w:r>
        <w:rPr>
          <w:rFonts w:hint="eastAsia" w:ascii="黑体" w:hAnsi="黑体" w:eastAsia="黑体" w:cs="楷体"/>
          <w:b w:val="0"/>
          <w:bCs w:val="0"/>
          <w:color w:val="000000"/>
          <w:sz w:val="32"/>
          <w:szCs w:val="32"/>
          <w:lang w:val="en-US" w:eastAsia="zh-CN"/>
        </w:rPr>
        <w:t>股东大会职责、</w:t>
      </w:r>
      <w:r>
        <w:rPr>
          <w:rFonts w:hint="eastAsia" w:ascii="黑体" w:hAnsi="黑体" w:eastAsia="黑体" w:cs="楷体"/>
          <w:b w:val="0"/>
          <w:bCs w:val="0"/>
          <w:color w:val="000000"/>
          <w:sz w:val="32"/>
          <w:szCs w:val="32"/>
        </w:rPr>
        <w:t>年度内召开股东大会情况</w:t>
      </w:r>
    </w:p>
    <w:p>
      <w:pPr>
        <w:wordWrap/>
        <w:autoSpaceDE w:val="0"/>
        <w:autoSpaceDN w:val="0"/>
        <w:adjustRightIn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楷体" w:hAnsi="楷体" w:eastAsia="楷体" w:cs="楷体"/>
          <w:b w:val="0"/>
          <w:bCs w:val="0"/>
          <w:kern w:val="0"/>
          <w:sz w:val="32"/>
          <w:szCs w:val="32"/>
          <w:lang w:val="en-US" w:eastAsia="zh-CN"/>
        </w:rPr>
        <w:t>（一）本行</w:t>
      </w:r>
      <w:r>
        <w:rPr>
          <w:rFonts w:hint="eastAsia" w:ascii="楷体" w:hAnsi="楷体" w:eastAsia="楷体" w:cs="楷体"/>
          <w:b w:val="0"/>
          <w:bCs w:val="0"/>
          <w:kern w:val="0"/>
          <w:sz w:val="32"/>
          <w:szCs w:val="32"/>
        </w:rPr>
        <w:t>股东大会职</w:t>
      </w:r>
      <w:r>
        <w:rPr>
          <w:rFonts w:hint="eastAsia" w:ascii="楷体" w:hAnsi="楷体" w:eastAsia="楷体" w:cs="楷体"/>
          <w:b w:val="0"/>
          <w:bCs w:val="0"/>
          <w:kern w:val="0"/>
          <w:sz w:val="32"/>
          <w:szCs w:val="32"/>
          <w:lang w:val="en-US" w:eastAsia="zh-CN"/>
        </w:rPr>
        <w:t>权</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1.审议批准本行发展战略、规划，决定本行的经营方针和投资计划；</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2.选举和更换非职工代表出任的董事、监事，决定有关董事、监事的报酬事项；</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3.审议批准董事会的报告；</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4.审议批准监事会的报告；</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5.审议批准本行的年度财务预算方案、决算方案；</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6.审议批准本行的利润分配方案和弥补亏损方案；</w:t>
      </w:r>
    </w:p>
    <w:p>
      <w:pPr>
        <w:pStyle w:val="2"/>
        <w:widowControl/>
        <w:wordWrap/>
        <w:spacing w:before="0" w:after="0" w:line="560" w:lineRule="exact"/>
        <w:ind w:right="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对公司上市作出决议；</w:t>
      </w:r>
    </w:p>
    <w:p>
      <w:pPr>
        <w:widowControl w:val="0"/>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8.审议批准股东大会、董事会和监事会议事规则；</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9.对本行合并、分立、解散、清算或者变更本行形式作出决议；</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10.修改本章程；</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11.对本行增加或者减少注册资本做出决议；</w:t>
      </w:r>
    </w:p>
    <w:p>
      <w:pPr>
        <w:widowControl w:val="0"/>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12.对聘用或解聘为公司财务报告进行定期法定审计的会计师事务所作出决议；</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13.审议单独或合并持有本行发行在外有表决权股份总数的百分之五以上的股东的提案；</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14.审议本行在一年内购买、出售重大资产超过本行最近一期经审计总资产百分之三十的事项；</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15.审议批准变更募集资金用途事项；</w:t>
      </w:r>
    </w:p>
    <w:p>
      <w:pPr>
        <w:widowControl w:val="0"/>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16.审议批准股权激励计划方案；</w:t>
      </w:r>
    </w:p>
    <w:p>
      <w:pPr>
        <w:widowControl w:val="0"/>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SA"/>
        </w:rPr>
        <w:t>17.依照法律规定对收购本行股份作出决议；</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18.审议董事会对董事履行职责的评价报告；</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19.审议监事会对监事履行职责的评价报告；</w:t>
      </w:r>
    </w:p>
    <w:p>
      <w:pPr>
        <w:widowControl/>
        <w:wordWrap/>
        <w:spacing w:beforeAutospacing="0" w:afterAutospacing="0" w:line="560" w:lineRule="exact"/>
        <w:ind w:right="0" w:firstLine="640"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lang w:val="en-US" w:eastAsia="zh-CN" w:bidi="ar-SA"/>
        </w:rPr>
        <w:t>20.审议法律法规、行政规章和本章程规定应当由股东大会决定的其他事项。</w:t>
      </w:r>
    </w:p>
    <w:p>
      <w:pPr>
        <w:widowControl/>
        <w:wordWrap/>
        <w:spacing w:line="560" w:lineRule="exact"/>
        <w:ind w:firstLine="600"/>
        <w:jc w:val="both"/>
        <w:textAlignment w:val="auto"/>
        <w:rPr>
          <w:rFonts w:hint="eastAsia" w:ascii="仿宋" w:hAnsi="仿宋" w:eastAsia="仿宋" w:cs="仿宋"/>
          <w:color w:val="000000"/>
          <w:sz w:val="32"/>
          <w:szCs w:val="32"/>
        </w:rPr>
      </w:pPr>
      <w:r>
        <w:rPr>
          <w:rFonts w:hint="eastAsia" w:ascii="仿宋" w:hAnsi="仿宋" w:eastAsia="仿宋" w:cs="仿宋"/>
          <w:color w:val="auto"/>
          <w:kern w:val="0"/>
          <w:sz w:val="32"/>
          <w:szCs w:val="32"/>
          <w:highlight w:val="none"/>
          <w:lang w:val="en-US" w:eastAsia="zh-CN" w:bidi="ar-SA"/>
        </w:rPr>
        <w:t>公司法及本条规定的股东大会职权不得授予董事会、其他机构或者个人行使。</w:t>
      </w:r>
    </w:p>
    <w:p>
      <w:pPr>
        <w:wordWrap/>
        <w:spacing w:line="560" w:lineRule="exact"/>
        <w:ind w:left="0" w:leftChars="0" w:right="0" w:firstLine="640"/>
        <w:jc w:val="both"/>
        <w:textAlignment w:val="auto"/>
        <w:outlineLvl w:val="9"/>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二）</w:t>
      </w:r>
      <w:r>
        <w:rPr>
          <w:rFonts w:hint="eastAsia" w:ascii="楷体" w:hAnsi="楷体" w:eastAsia="楷体" w:cs="楷体"/>
          <w:b w:val="0"/>
          <w:bCs w:val="0"/>
          <w:color w:val="000000"/>
          <w:sz w:val="32"/>
          <w:szCs w:val="32"/>
        </w:rPr>
        <w:t>报告期内，本行股东大会召开会议</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rPr>
        <w:t>次，其中年度股东大会1次，临时股东大会</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rPr>
        <w:t>次。全年股东大会审议议案1</w:t>
      </w:r>
      <w:r>
        <w:rPr>
          <w:rFonts w:hint="eastAsia" w:ascii="楷体" w:hAnsi="楷体" w:eastAsia="楷体" w:cs="楷体"/>
          <w:b w:val="0"/>
          <w:bCs w:val="0"/>
          <w:color w:val="000000"/>
          <w:sz w:val="32"/>
          <w:szCs w:val="32"/>
          <w:lang w:val="en-US" w:eastAsia="zh-CN"/>
        </w:rPr>
        <w:t>6</w:t>
      </w:r>
      <w:r>
        <w:rPr>
          <w:rFonts w:hint="eastAsia" w:ascii="楷体" w:hAnsi="楷体" w:eastAsia="楷体" w:cs="楷体"/>
          <w:b w:val="0"/>
          <w:bCs w:val="0"/>
          <w:color w:val="000000"/>
          <w:sz w:val="32"/>
          <w:szCs w:val="32"/>
        </w:rPr>
        <w:t>项</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听取报告12项</w:t>
      </w:r>
      <w:r>
        <w:rPr>
          <w:rFonts w:hint="eastAsia" w:ascii="楷体" w:hAnsi="楷体" w:eastAsia="楷体" w:cs="楷体"/>
          <w:b w:val="0"/>
          <w:bCs w:val="0"/>
          <w:color w:val="000000"/>
          <w:sz w:val="32"/>
          <w:szCs w:val="32"/>
          <w:lang w:eastAsia="zh-CN"/>
        </w:rPr>
        <w:t>。</w:t>
      </w:r>
    </w:p>
    <w:p>
      <w:pPr>
        <w:pStyle w:val="2"/>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1.2021年度股东大会</w:t>
      </w:r>
    </w:p>
    <w:p>
      <w:pPr>
        <w:wordWrap/>
        <w:spacing w:line="560" w:lineRule="exact"/>
        <w:ind w:left="0" w:leftChars="0" w:right="0" w:firstLine="64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本行于</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年6月29日</w:t>
      </w:r>
      <w:r>
        <w:rPr>
          <w:rFonts w:hint="eastAsia" w:ascii="仿宋" w:hAnsi="仿宋" w:eastAsia="仿宋" w:cs="仿宋"/>
          <w:color w:val="000000"/>
          <w:sz w:val="32"/>
          <w:szCs w:val="32"/>
          <w:lang w:val="en-US" w:eastAsia="zh-CN"/>
        </w:rPr>
        <w:t>在海南省屯昌县屯城镇解放路3号维也纳国际酒店13楼会议室</w:t>
      </w:r>
      <w:r>
        <w:rPr>
          <w:rFonts w:hint="eastAsia" w:ascii="仿宋" w:hAnsi="仿宋" w:eastAsia="仿宋" w:cs="仿宋"/>
          <w:color w:val="000000"/>
          <w:sz w:val="32"/>
          <w:szCs w:val="32"/>
        </w:rPr>
        <w:t>召开202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年度股东大会，本次应出席会议的股东（或股东代表）共112名，有表决权股份数11665.4</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万股，被限制表决权的股份数为3008.</w:t>
      </w:r>
      <w:r>
        <w:rPr>
          <w:rFonts w:hint="eastAsia" w:ascii="仿宋" w:hAnsi="仿宋" w:eastAsia="仿宋" w:cs="仿宋"/>
          <w:color w:val="000000"/>
          <w:sz w:val="32"/>
          <w:szCs w:val="32"/>
          <w:lang w:val="en-US" w:eastAsia="zh-CN"/>
        </w:rPr>
        <w:t>80</w:t>
      </w:r>
      <w:r>
        <w:rPr>
          <w:rFonts w:hint="eastAsia" w:ascii="仿宋" w:hAnsi="仿宋" w:eastAsia="仿宋" w:cs="仿宋"/>
          <w:color w:val="000000"/>
          <w:sz w:val="32"/>
          <w:szCs w:val="32"/>
        </w:rPr>
        <w:t>万股。实际出席会议的股东(或股东代表)共69名，有表决权股份数11260.25万股，占</w:t>
      </w:r>
      <w:r>
        <w:rPr>
          <w:rFonts w:hint="eastAsia" w:ascii="仿宋" w:hAnsi="仿宋" w:eastAsia="仿宋" w:cs="仿宋"/>
          <w:color w:val="000000"/>
          <w:sz w:val="32"/>
          <w:szCs w:val="32"/>
          <w:lang w:val="en-US" w:eastAsia="zh-CN"/>
        </w:rPr>
        <w:t>本行</w:t>
      </w:r>
      <w:r>
        <w:rPr>
          <w:rFonts w:hint="eastAsia" w:ascii="仿宋" w:hAnsi="仿宋" w:eastAsia="仿宋" w:cs="仿宋"/>
          <w:color w:val="000000"/>
          <w:sz w:val="32"/>
          <w:szCs w:val="32"/>
        </w:rPr>
        <w:t>有表决权股份总数的96.53%</w:t>
      </w:r>
      <w:r>
        <w:rPr>
          <w:rFonts w:hint="eastAsia" w:ascii="仿宋" w:hAnsi="仿宋" w:eastAsia="仿宋" w:cs="仿宋"/>
          <w:color w:val="000000"/>
          <w:sz w:val="32"/>
          <w:szCs w:val="32"/>
          <w:lang w:val="en-US" w:eastAsia="zh-CN"/>
        </w:rPr>
        <w:t>。符合《中华人民共和国公司法》《银行保险机构公司治理准则》和《海南屯昌农村商业银行股份有限公司章程》的规定。</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本次会议审议通过了13项议案，具体为：</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（1）2021年度董事会工作报告；</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（2）2021年度监事会工作报告；</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（3）2021年年度报告；</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（4）2021年度经营分析及2022年工作计划报告；</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（5）2021年度财务决算暨2022年财务预算报告；</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（6）关于聘请2022年审计机构的议案；</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（7）关于修订《海南屯昌农村商业银行股份有限公司章程》的议案；</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（8）关于修订《海南屯昌农村商业银行股份有限公司股东大会议事规则》的议案；</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（9）关于修订《海南屯昌农村商业银行股份有限公司董事会议事规则》的议案；</w:t>
      </w:r>
    </w:p>
    <w:p>
      <w:pPr>
        <w:wordWrap/>
        <w:spacing w:line="560" w:lineRule="exact"/>
        <w:ind w:left="0" w:leftChars="0" w:right="0" w:firstLine="640" w:firstLineChars="200"/>
        <w:jc w:val="both"/>
        <w:textAlignment w:val="auto"/>
        <w:outlineLvl w:val="9"/>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（10）关于修订《海南屯昌农村商业银行股份有限公司监事会议事规则》的议案；</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（11）关于制定《海南屯昌农村商业银行股份有限公司关联交易管理办法》的议案；</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（12）关于审议《海南屯昌农村商业银行股份有限公司支持“三农”发展和明确2022-2024年涉农贷款比例的方案（草案）》的议案；</w:t>
      </w:r>
    </w:p>
    <w:p>
      <w:pPr>
        <w:wordWrap/>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（13）关于2021年度利润分配的方案。</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本次会议听取了12项报告，具体为：</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（1）监事会对2021年度财务活动监督检查情况的报告；</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（2）监事会对2021年度风险管理监督专项检查报告；</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（3）监事会对2021年度内部控制监督检查情况的报告；</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（4）监事会对2021年度薪酬执行监督检查情况的报告；</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（5）监事会对2021年度关联交易监督检查情况的报告；</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（6）监事会对2021年度发展战略评估报告；</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（7）监事会对董事会、高级管理层、监事会及其成员2021年度履职评价报告；</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（8）关于选举陈嘉怡同志为职工董事的报告；</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（9）关于2021年度关联交易事项的报告；</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（10）2021年度关联交易管理情况审计报告；</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（11）2021年薪酬制度的设计和执行情况审计报告；</w:t>
      </w:r>
    </w:p>
    <w:p>
      <w:pPr>
        <w:pStyle w:val="2"/>
        <w:widowControl w:val="0"/>
        <w:wordWrap/>
        <w:adjustRightInd/>
        <w:snapToGrid/>
        <w:spacing w:line="56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（12）屯昌农商银行2021年度三农金融业务报告及2022年工作计划。</w:t>
      </w:r>
    </w:p>
    <w:p>
      <w:pPr>
        <w:wordWrap/>
        <w:spacing w:line="560" w:lineRule="exact"/>
        <w:ind w:left="0" w:leftChars="0" w:right="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年第一次临时股东大会</w:t>
      </w:r>
    </w:p>
    <w:p>
      <w:pPr>
        <w:wordWrap/>
        <w:spacing w:line="560" w:lineRule="exact"/>
        <w:ind w:left="0" w:leftChars="0" w:right="0" w:firstLine="64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本行于</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月2</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在海南省屯昌县屯城镇供销东路2号屯昌农商银行四楼会议室</w:t>
      </w:r>
      <w:r>
        <w:rPr>
          <w:rFonts w:hint="eastAsia" w:ascii="仿宋" w:hAnsi="仿宋" w:eastAsia="仿宋" w:cs="仿宋"/>
          <w:color w:val="000000"/>
          <w:sz w:val="32"/>
          <w:szCs w:val="32"/>
        </w:rPr>
        <w:t>召开202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年第一次临时股东大会，本次应出席会议的股东（或股东代表）共112名，有表决权股份数11665.4</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万股，被限制表</w:t>
      </w:r>
      <w:r>
        <w:rPr>
          <w:rFonts w:hint="eastAsia" w:ascii="仿宋" w:hAnsi="仿宋" w:eastAsia="仿宋" w:cs="仿宋"/>
          <w:color w:val="000000"/>
          <w:sz w:val="32"/>
          <w:szCs w:val="32"/>
          <w:lang w:val="en-US" w:eastAsia="zh-CN"/>
        </w:rPr>
        <w:t>决</w:t>
      </w:r>
      <w:r>
        <w:rPr>
          <w:rFonts w:hint="eastAsia" w:ascii="仿宋" w:hAnsi="仿宋" w:eastAsia="仿宋" w:cs="仿宋"/>
          <w:color w:val="000000"/>
          <w:sz w:val="32"/>
          <w:szCs w:val="32"/>
        </w:rPr>
        <w:t>权的股份数为3008.</w:t>
      </w:r>
      <w:r>
        <w:rPr>
          <w:rFonts w:hint="eastAsia" w:ascii="仿宋" w:hAnsi="仿宋" w:eastAsia="仿宋" w:cs="仿宋"/>
          <w:color w:val="000000"/>
          <w:sz w:val="32"/>
          <w:szCs w:val="32"/>
          <w:lang w:val="en-US" w:eastAsia="zh-CN"/>
        </w:rPr>
        <w:t>80</w:t>
      </w:r>
      <w:r>
        <w:rPr>
          <w:rFonts w:hint="eastAsia" w:ascii="仿宋" w:hAnsi="仿宋" w:eastAsia="仿宋" w:cs="仿宋"/>
          <w:color w:val="000000"/>
          <w:sz w:val="32"/>
          <w:szCs w:val="32"/>
        </w:rPr>
        <w:t>万股。实际出席会议的股东(或股东代表)共49名，有表决权股份数8688.37万股，占本行有表决权股份总数的74.48%。被限制表决权股东1名，被限制表决权股份数292.2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万股</w:t>
      </w:r>
      <w:r>
        <w:rPr>
          <w:rFonts w:hint="eastAsia" w:ascii="仿宋" w:hAnsi="仿宋" w:eastAsia="仿宋" w:cs="仿宋"/>
          <w:color w:val="000000"/>
          <w:sz w:val="32"/>
          <w:szCs w:val="32"/>
          <w:lang w:val="en-US" w:eastAsia="zh-CN"/>
        </w:rPr>
        <w:t>。符合《中华人民共和国公司法》《银行保险机构公司治理准则》和《海南屯昌农村商业银行股份有限公司章程》的规定。</w:t>
      </w:r>
    </w:p>
    <w:p>
      <w:pPr>
        <w:wordWrap/>
        <w:spacing w:line="560" w:lineRule="exact"/>
        <w:ind w:left="0" w:leftChars="0" w:right="0" w:firstLine="64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本次会议审议通过了3项议案，具体为：</w:t>
      </w:r>
    </w:p>
    <w:p>
      <w:pPr>
        <w:wordWrap/>
        <w:spacing w:line="560" w:lineRule="exact"/>
        <w:ind w:left="0" w:leftChars="0" w:right="0" w:firstLine="64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kern w:val="2"/>
          <w:sz w:val="32"/>
          <w:szCs w:val="32"/>
          <w:lang w:val="en-US" w:eastAsia="zh-CN" w:bidi="ar-SA"/>
        </w:rPr>
        <w:t>（1）</w:t>
      </w:r>
      <w:r>
        <w:rPr>
          <w:rFonts w:hint="eastAsia" w:ascii="仿宋" w:hAnsi="仿宋" w:eastAsia="仿宋" w:cs="仿宋"/>
          <w:color w:val="000000"/>
          <w:sz w:val="32"/>
          <w:szCs w:val="32"/>
        </w:rPr>
        <w:t>关于追认海南龙健畜牧开发有限公司重大关联交易的议案</w:t>
      </w:r>
      <w:r>
        <w:rPr>
          <w:rFonts w:hint="eastAsia" w:ascii="仿宋" w:hAnsi="仿宋" w:eastAsia="仿宋" w:cs="仿宋"/>
          <w:color w:val="000000"/>
          <w:sz w:val="32"/>
          <w:szCs w:val="32"/>
          <w:lang w:eastAsia="zh-CN"/>
        </w:rPr>
        <w:t>；</w:t>
      </w:r>
    </w:p>
    <w:p>
      <w:pPr>
        <w:wordWrap/>
        <w:spacing w:line="560" w:lineRule="exact"/>
        <w:ind w:left="0" w:leftChars="0" w:right="0" w:firstLine="64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kern w:val="2"/>
          <w:sz w:val="32"/>
          <w:szCs w:val="32"/>
          <w:lang w:val="en-US" w:eastAsia="zh-CN" w:bidi="ar-SA"/>
        </w:rPr>
        <w:t>（2）</w:t>
      </w:r>
      <w:r>
        <w:rPr>
          <w:rFonts w:hint="eastAsia" w:ascii="仿宋" w:hAnsi="仿宋" w:eastAsia="仿宋" w:cs="仿宋"/>
          <w:color w:val="000000"/>
          <w:sz w:val="32"/>
          <w:szCs w:val="32"/>
        </w:rPr>
        <w:t>关于审议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海南屯昌农村商业银行股份有限公司外部监事制度（草案）</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的议案</w:t>
      </w:r>
      <w:r>
        <w:rPr>
          <w:rFonts w:hint="eastAsia" w:ascii="仿宋" w:hAnsi="仿宋" w:eastAsia="仿宋" w:cs="仿宋"/>
          <w:color w:val="000000"/>
          <w:sz w:val="32"/>
          <w:szCs w:val="32"/>
          <w:lang w:eastAsia="zh-CN"/>
        </w:rPr>
        <w:t>；</w:t>
      </w:r>
    </w:p>
    <w:p>
      <w:pPr>
        <w:wordWrap/>
        <w:spacing w:line="560" w:lineRule="exact"/>
        <w:ind w:left="0" w:leftChars="0"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kern w:val="2"/>
          <w:sz w:val="32"/>
          <w:szCs w:val="32"/>
          <w:lang w:val="en-US" w:eastAsia="zh-CN" w:bidi="ar-SA"/>
        </w:rPr>
        <w:t>（3）</w:t>
      </w:r>
      <w:r>
        <w:rPr>
          <w:rFonts w:hint="eastAsia" w:ascii="仿宋" w:hAnsi="仿宋" w:eastAsia="仿宋" w:cs="仿宋"/>
          <w:color w:val="000000"/>
          <w:sz w:val="32"/>
          <w:szCs w:val="32"/>
        </w:rPr>
        <w:t>关于选举第二届监事会外部监事的议案</w:t>
      </w:r>
      <w:r>
        <w:rPr>
          <w:rFonts w:hint="eastAsia" w:ascii="仿宋" w:hAnsi="仿宋" w:eastAsia="仿宋" w:cs="仿宋"/>
          <w:color w:val="000000"/>
          <w:sz w:val="32"/>
          <w:szCs w:val="32"/>
          <w:lang w:eastAsia="zh-CN"/>
        </w:rPr>
        <w:t>。</w:t>
      </w:r>
    </w:p>
    <w:p>
      <w:pPr>
        <w:wordWrap/>
        <w:spacing w:line="560" w:lineRule="exact"/>
        <w:ind w:left="0" w:leftChars="0" w:right="0" w:firstLine="643"/>
        <w:jc w:val="both"/>
        <w:textAlignment w:val="auto"/>
        <w:outlineLvl w:val="9"/>
        <w:rPr>
          <w:rFonts w:hint="eastAsia" w:ascii="黑体" w:hAnsi="黑体" w:eastAsia="黑体" w:cs="楷体"/>
          <w:b w:val="0"/>
          <w:bCs w:val="0"/>
          <w:color w:val="000000"/>
          <w:sz w:val="32"/>
          <w:szCs w:val="32"/>
        </w:rPr>
      </w:pPr>
      <w:r>
        <w:rPr>
          <w:rFonts w:hint="eastAsia" w:ascii="黑体" w:hAnsi="黑体" w:eastAsia="黑体" w:cs="楷体"/>
          <w:b w:val="0"/>
          <w:bCs w:val="0"/>
          <w:color w:val="000000"/>
          <w:sz w:val="32"/>
          <w:szCs w:val="32"/>
          <w:lang w:val="en-US" w:eastAsia="zh-CN"/>
        </w:rPr>
        <w:t>四</w:t>
      </w:r>
      <w:r>
        <w:rPr>
          <w:rFonts w:hint="eastAsia" w:ascii="黑体" w:hAnsi="黑体" w:eastAsia="黑体" w:cs="楷体"/>
          <w:b w:val="0"/>
          <w:bCs w:val="0"/>
          <w:color w:val="000000"/>
          <w:sz w:val="32"/>
          <w:szCs w:val="32"/>
        </w:rPr>
        <w:t>、董事会</w:t>
      </w:r>
      <w:r>
        <w:rPr>
          <w:rFonts w:hint="eastAsia" w:ascii="黑体" w:hAnsi="黑体" w:eastAsia="黑体" w:cs="楷体"/>
          <w:b w:val="0"/>
          <w:bCs w:val="0"/>
          <w:color w:val="000000"/>
          <w:sz w:val="32"/>
          <w:szCs w:val="32"/>
          <w:lang w:val="en-US" w:eastAsia="zh-CN"/>
        </w:rPr>
        <w:t>职责、人员</w:t>
      </w:r>
      <w:r>
        <w:rPr>
          <w:rFonts w:hint="eastAsia" w:ascii="黑体" w:hAnsi="黑体" w:eastAsia="黑体" w:cs="楷体"/>
          <w:b w:val="0"/>
          <w:bCs w:val="0"/>
          <w:color w:val="000000"/>
          <w:sz w:val="32"/>
          <w:szCs w:val="32"/>
        </w:rPr>
        <w:t>构成及其</w:t>
      </w:r>
      <w:r>
        <w:rPr>
          <w:rFonts w:hint="eastAsia" w:ascii="黑体" w:hAnsi="黑体" w:eastAsia="黑体" w:cs="楷体"/>
          <w:b w:val="0"/>
          <w:bCs w:val="0"/>
          <w:color w:val="000000"/>
          <w:sz w:val="32"/>
          <w:szCs w:val="32"/>
          <w:lang w:val="en-US" w:eastAsia="zh-CN"/>
        </w:rPr>
        <w:t>工作</w:t>
      </w:r>
      <w:r>
        <w:rPr>
          <w:rFonts w:hint="eastAsia" w:ascii="黑体" w:hAnsi="黑体" w:eastAsia="黑体" w:cs="楷体"/>
          <w:b w:val="0"/>
          <w:bCs w:val="0"/>
          <w:color w:val="000000"/>
          <w:sz w:val="32"/>
          <w:szCs w:val="32"/>
        </w:rPr>
        <w:t>情况</w:t>
      </w:r>
    </w:p>
    <w:p>
      <w:pPr>
        <w:wordWrap/>
        <w:autoSpaceDE w:val="0"/>
        <w:autoSpaceDN w:val="0"/>
        <w:adjustRightIn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楷体" w:hAnsi="楷体" w:eastAsia="楷体" w:cs="楷体"/>
          <w:b w:val="0"/>
          <w:bCs w:val="0"/>
          <w:kern w:val="0"/>
          <w:sz w:val="32"/>
          <w:szCs w:val="32"/>
          <w:lang w:val="en-US" w:eastAsia="zh-CN"/>
        </w:rPr>
        <w:t>（一）本行</w:t>
      </w:r>
      <w:r>
        <w:rPr>
          <w:rFonts w:hint="eastAsia" w:ascii="楷体" w:hAnsi="楷体" w:eastAsia="楷体" w:cs="楷体"/>
          <w:b w:val="0"/>
          <w:bCs w:val="0"/>
          <w:kern w:val="0"/>
          <w:sz w:val="32"/>
          <w:szCs w:val="32"/>
        </w:rPr>
        <w:t>董事会职</w:t>
      </w:r>
      <w:r>
        <w:rPr>
          <w:rFonts w:hint="eastAsia" w:ascii="楷体" w:hAnsi="楷体" w:eastAsia="楷体" w:cs="楷体"/>
          <w:b w:val="0"/>
          <w:bCs w:val="0"/>
          <w:kern w:val="0"/>
          <w:sz w:val="32"/>
          <w:szCs w:val="32"/>
          <w:lang w:val="en-US" w:eastAsia="zh-CN"/>
        </w:rPr>
        <w:t>权</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负责召集股东大会，并向股东大会报告工作；</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执行股东大会决议；</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根据董事长、提名及薪酬委员会的提名，决定董事会专门委员会委员名单及各专门委员会主任委员名单；</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制定本行发展战略并监督战略实施，发展战略应当具备科学性、合理性和稳健性，明确市场定位和发展目标，体现差异化和特色化；</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决定董事会工作机构的设置，决定本行内部管理机构及非法人分支机构的设置；</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按照监管规定，聘任或者解聘本行行长、董事会秘书；根据行长的提名，聘任或者解聘本行副行长、行长助理、法律合规审计部、财务管理部等部门负责人，并决定其报酬事项和奖惩事项，监督以上高级管理层履行职责；</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制订本行的基本管理制度，并监督制度的执行情况；</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负责公司信息披露，并对会计和财务报告的真实性、准确性、完整性和及时性承担最终责任；</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检查公司高级管理层人员的履职情况；听取本行行长的工作汇报并检查行长工作；</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制订本行的发展规划，决定本行的经营计划和投资方案；</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11.</w:t>
      </w:r>
      <w:r>
        <w:rPr>
          <w:rFonts w:hint="eastAsia" w:ascii="仿宋" w:hAnsi="仿宋" w:eastAsia="仿宋" w:cs="仿宋"/>
          <w:color w:val="auto"/>
          <w:kern w:val="0"/>
          <w:sz w:val="32"/>
          <w:szCs w:val="32"/>
        </w:rPr>
        <w:t>制订本行的年度财务预算方案、决算方案、利润分配方案和弥补亏损方案；</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12.</w:t>
      </w:r>
      <w:r>
        <w:rPr>
          <w:rFonts w:hint="eastAsia" w:ascii="仿宋" w:hAnsi="仿宋" w:eastAsia="仿宋" w:cs="仿宋"/>
          <w:color w:val="auto"/>
          <w:kern w:val="0"/>
          <w:sz w:val="32"/>
          <w:szCs w:val="32"/>
        </w:rPr>
        <w:t>制订本行增加或者减少注册资本以及发行公司债券或其他有价证券及上市的方案；</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13.</w:t>
      </w:r>
      <w:r>
        <w:rPr>
          <w:rFonts w:hint="eastAsia" w:ascii="仿宋" w:hAnsi="仿宋" w:eastAsia="仿宋" w:cs="仿宋"/>
          <w:color w:val="auto"/>
          <w:kern w:val="0"/>
          <w:sz w:val="32"/>
          <w:szCs w:val="32"/>
        </w:rPr>
        <w:t>审议批准董事会各委员会提出的议案；</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14.</w:t>
      </w:r>
      <w:r>
        <w:rPr>
          <w:rFonts w:hint="eastAsia" w:ascii="仿宋" w:hAnsi="仿宋" w:eastAsia="仿宋" w:cs="仿宋"/>
          <w:color w:val="auto"/>
          <w:kern w:val="0"/>
          <w:sz w:val="32"/>
          <w:szCs w:val="32"/>
        </w:rPr>
        <w:t>拟订本行的重大收购、收购本行股份或者合并、分立、解散及变更公司形式方案；</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15.</w:t>
      </w:r>
      <w:r>
        <w:rPr>
          <w:rFonts w:hint="eastAsia" w:ascii="仿宋" w:hAnsi="仿宋" w:eastAsia="仿宋" w:cs="仿宋"/>
          <w:color w:val="auto"/>
          <w:kern w:val="0"/>
          <w:sz w:val="32"/>
          <w:szCs w:val="32"/>
        </w:rPr>
        <w:t>制订本章程的修改方案；</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16.</w:t>
      </w:r>
      <w:r>
        <w:rPr>
          <w:rFonts w:hint="eastAsia" w:ascii="仿宋" w:hAnsi="仿宋" w:eastAsia="仿宋" w:cs="仿宋"/>
          <w:color w:val="auto"/>
          <w:kern w:val="0"/>
          <w:sz w:val="32"/>
          <w:szCs w:val="32"/>
        </w:rPr>
        <w:t>制订本行股东大会议事规则及其修订案；制订本行董事会议事规则及其修订案；</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17.</w:t>
      </w:r>
      <w:r>
        <w:rPr>
          <w:rFonts w:hint="eastAsia" w:ascii="仿宋" w:hAnsi="仿宋" w:eastAsia="仿宋" w:cs="仿宋"/>
          <w:color w:val="auto"/>
          <w:kern w:val="0"/>
          <w:sz w:val="32"/>
          <w:szCs w:val="32"/>
        </w:rPr>
        <w:t>提请股东大会聘用或者解聘为本行财务报告进行定期法定审计的会计师事务所；</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18.</w:t>
      </w:r>
      <w:r>
        <w:rPr>
          <w:rFonts w:hint="eastAsia" w:ascii="仿宋" w:hAnsi="仿宋" w:eastAsia="仿宋" w:cs="仿宋"/>
          <w:color w:val="auto"/>
          <w:kern w:val="0"/>
          <w:sz w:val="32"/>
          <w:szCs w:val="32"/>
        </w:rPr>
        <w:t>审议批准本行合规风险政策和合规风险管理报告，对本行合规风险管理的有效性作出评价；定期评估和完善本行的公司治理状况；审议银行业监督管理机构对本行的监管意见及本行执行整改情况；</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19.</w:t>
      </w:r>
      <w:r>
        <w:rPr>
          <w:rFonts w:hint="eastAsia" w:ascii="仿宋" w:hAnsi="仿宋" w:eastAsia="仿宋" w:cs="仿宋"/>
          <w:color w:val="auto"/>
          <w:kern w:val="0"/>
          <w:sz w:val="32"/>
          <w:szCs w:val="32"/>
        </w:rPr>
        <w:t>依照法律法规、监管规定及公司章程，审议批准金额不超过本行上一年度经审计净资产30%的重大对外股权投资、重大资产处置与购买、资产抵押、重大收购、收购本公司股份、重大关联交易、非商业银行业务担保、数据</w:t>
      </w:r>
      <w:r>
        <w:rPr>
          <w:rFonts w:hint="eastAsia" w:ascii="仿宋" w:hAnsi="仿宋" w:eastAsia="仿宋" w:cs="仿宋"/>
          <w:color w:val="auto"/>
          <w:kern w:val="0"/>
          <w:sz w:val="32"/>
          <w:szCs w:val="32"/>
          <w:lang w:val="en-US" w:eastAsia="zh-CN"/>
        </w:rPr>
        <w:t>治</w:t>
      </w:r>
      <w:r>
        <w:rPr>
          <w:rFonts w:hint="eastAsia" w:ascii="仿宋" w:hAnsi="仿宋" w:eastAsia="仿宋" w:cs="仿宋"/>
          <w:color w:val="auto"/>
          <w:kern w:val="0"/>
          <w:sz w:val="32"/>
          <w:szCs w:val="32"/>
        </w:rPr>
        <w:t>理等事项；</w:t>
      </w:r>
    </w:p>
    <w:p>
      <w:pPr>
        <w:widowControl/>
        <w:wordWrap/>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日常经营活动中涉及的固定资产购置与处置及本行财务费用的列支，由董事会委托董事长授权行长按照年度预算核准的项目和额度执行；</w:t>
      </w:r>
    </w:p>
    <w:p>
      <w:pPr>
        <w:widowControl/>
        <w:wordWrap/>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日常经营活动和信贷、拆借、同业存款、债券投资、信贷资产转让、不良资产处置等各项业务，由董事会委托董事长授权行长批准；</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20.</w:t>
      </w:r>
      <w:r>
        <w:rPr>
          <w:rFonts w:hint="eastAsia" w:ascii="仿宋" w:hAnsi="仿宋" w:eastAsia="仿宋" w:cs="仿宋"/>
          <w:color w:val="auto"/>
          <w:kern w:val="0"/>
          <w:sz w:val="32"/>
          <w:szCs w:val="32"/>
        </w:rPr>
        <w:t>承担本行资本充足率管理的最终责任，确定资本充足率管理目标，审定风险承受能力，制定并监督实施资本规划；</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21.</w:t>
      </w:r>
      <w:r>
        <w:rPr>
          <w:rFonts w:hint="eastAsia" w:ascii="仿宋" w:hAnsi="仿宋" w:eastAsia="仿宋" w:cs="仿宋"/>
          <w:color w:val="auto"/>
          <w:kern w:val="0"/>
          <w:sz w:val="32"/>
          <w:szCs w:val="32"/>
        </w:rPr>
        <w:t>监督绿色信贷战略的实施及达标；</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rPr>
        <w:t>制定本行风险容忍度、风险管理和内部控制政策，承担全面风险管理的最终责任；</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23.</w:t>
      </w:r>
      <w:r>
        <w:rPr>
          <w:rFonts w:hint="eastAsia" w:ascii="仿宋" w:hAnsi="仿宋" w:eastAsia="仿宋" w:cs="仿宋"/>
          <w:color w:val="auto"/>
          <w:kern w:val="0"/>
          <w:sz w:val="32"/>
          <w:szCs w:val="32"/>
        </w:rPr>
        <w:t>定期评估并完善本行公司治理；</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维护金融消费者和其他利益相关者合法权益；</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25.</w:t>
      </w:r>
      <w:r>
        <w:rPr>
          <w:rFonts w:hint="eastAsia" w:ascii="仿宋" w:hAnsi="仿宋" w:eastAsia="仿宋" w:cs="仿宋"/>
          <w:color w:val="auto"/>
          <w:kern w:val="0"/>
          <w:sz w:val="32"/>
          <w:szCs w:val="32"/>
        </w:rPr>
        <w:t>建立商业银行与股东特别是主要股东之间利益冲突的识别、审查和管理机制；</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26.</w:t>
      </w:r>
      <w:r>
        <w:rPr>
          <w:rFonts w:hint="eastAsia" w:ascii="仿宋" w:hAnsi="仿宋" w:eastAsia="仿宋" w:cs="仿宋"/>
          <w:color w:val="auto"/>
          <w:kern w:val="0"/>
          <w:sz w:val="32"/>
          <w:szCs w:val="32"/>
        </w:rPr>
        <w:t>承担股东事务的管理责任；</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27.</w:t>
      </w:r>
      <w:r>
        <w:rPr>
          <w:rFonts w:hint="eastAsia" w:ascii="仿宋" w:hAnsi="仿宋" w:eastAsia="仿宋" w:cs="仿宋"/>
          <w:color w:val="auto"/>
          <w:kern w:val="0"/>
          <w:sz w:val="32"/>
          <w:szCs w:val="32"/>
        </w:rPr>
        <w:t>法律、法规和本章程规定，以及股东大会授予的其他职权。</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董事会作出前款决定，除第（六）（十一）（十二）（十四）（十五）项必须由全体董事三分之二以上表决同意外，其余可以由全体董事过半数表决同意。</w:t>
      </w:r>
    </w:p>
    <w:p>
      <w:pPr>
        <w:widowControl/>
        <w:wordWrap/>
        <w:spacing w:line="560" w:lineRule="exact"/>
        <w:ind w:firstLine="6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董事会职权由董事会集体行使，董事会职权原则上不得授予董事长、董事、其他机构或个人行使。某些具体决策事项确有必要授权的，应当通过董事会决议的方式依法进行。授权应当一事一授，不得将董事会职权笼统或永久授予其他机构或个人行使。</w:t>
      </w:r>
    </w:p>
    <w:p>
      <w:pPr>
        <w:widowControl/>
        <w:wordWrap/>
        <w:spacing w:line="560" w:lineRule="exact"/>
        <w:ind w:firstLine="600"/>
        <w:jc w:val="both"/>
        <w:textAlignment w:val="auto"/>
        <w:rPr>
          <w:rFonts w:hint="eastAsia" w:ascii="仿宋" w:hAnsi="仿宋" w:eastAsia="仿宋" w:cs="仿宋"/>
          <w:color w:val="000000"/>
          <w:sz w:val="32"/>
          <w:szCs w:val="32"/>
        </w:rPr>
      </w:pPr>
      <w:r>
        <w:rPr>
          <w:rFonts w:hint="eastAsia" w:ascii="仿宋" w:hAnsi="仿宋" w:eastAsia="仿宋" w:cs="仿宋"/>
          <w:color w:val="auto"/>
          <w:kern w:val="0"/>
          <w:sz w:val="32"/>
          <w:szCs w:val="32"/>
        </w:rPr>
        <w:t>超过本行股东大会授权范围的事项，应提交股东大会审议。</w:t>
      </w:r>
    </w:p>
    <w:p>
      <w:pPr>
        <w:wordWrap/>
        <w:spacing w:line="560" w:lineRule="exact"/>
        <w:ind w:left="0" w:leftChars="0" w:right="0" w:firstLine="64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二）</w:t>
      </w:r>
      <w:r>
        <w:rPr>
          <w:rFonts w:hint="eastAsia" w:ascii="楷体" w:hAnsi="楷体" w:eastAsia="楷体" w:cs="楷体"/>
          <w:b w:val="0"/>
          <w:bCs w:val="0"/>
          <w:color w:val="000000"/>
          <w:sz w:val="32"/>
          <w:szCs w:val="32"/>
        </w:rPr>
        <w:t>董事会的</w:t>
      </w:r>
      <w:r>
        <w:rPr>
          <w:rFonts w:hint="eastAsia" w:ascii="楷体" w:hAnsi="楷体" w:eastAsia="楷体" w:cs="楷体"/>
          <w:b w:val="0"/>
          <w:bCs w:val="0"/>
          <w:color w:val="000000"/>
          <w:sz w:val="32"/>
          <w:szCs w:val="32"/>
          <w:lang w:val="en-US" w:eastAsia="zh-CN"/>
        </w:rPr>
        <w:t>人员</w:t>
      </w:r>
      <w:r>
        <w:rPr>
          <w:rFonts w:hint="eastAsia" w:ascii="楷体" w:hAnsi="楷体" w:eastAsia="楷体" w:cs="楷体"/>
          <w:b w:val="0"/>
          <w:bCs w:val="0"/>
          <w:color w:val="000000"/>
          <w:sz w:val="32"/>
          <w:szCs w:val="32"/>
        </w:rPr>
        <w:t>构成及其</w:t>
      </w:r>
      <w:r>
        <w:rPr>
          <w:rFonts w:hint="eastAsia" w:ascii="楷体" w:hAnsi="楷体" w:eastAsia="楷体" w:cs="楷体"/>
          <w:b w:val="0"/>
          <w:bCs w:val="0"/>
          <w:color w:val="000000"/>
          <w:sz w:val="32"/>
          <w:szCs w:val="32"/>
          <w:lang w:val="en-US" w:eastAsia="zh-CN"/>
        </w:rPr>
        <w:t>工作</w:t>
      </w:r>
      <w:r>
        <w:rPr>
          <w:rFonts w:hint="eastAsia" w:ascii="楷体" w:hAnsi="楷体" w:eastAsia="楷体" w:cs="楷体"/>
          <w:b w:val="0"/>
          <w:bCs w:val="0"/>
          <w:color w:val="000000"/>
          <w:sz w:val="32"/>
          <w:szCs w:val="32"/>
        </w:rPr>
        <w:t>情况</w:t>
      </w:r>
    </w:p>
    <w:p>
      <w:pPr>
        <w:widowControl w:val="0"/>
        <w:wordWrap/>
        <w:adjustRightInd/>
        <w:snapToGrid/>
        <w:spacing w:line="560" w:lineRule="exact"/>
        <w:ind w:left="0" w:leftChars="0" w:right="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本行董事会成员共有5名，其中独立董事1名。报告期内，本行董事会召开会议8次，其中现场会议</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次，非现场会议</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次。全年董事会研究审议并酝酿通过的事项共90项，听取的报告共31项。</w:t>
      </w:r>
    </w:p>
    <w:p>
      <w:pPr>
        <w:widowControl w:val="0"/>
        <w:wordWrap/>
        <w:adjustRightInd/>
        <w:snapToGrid/>
        <w:spacing w:line="560" w:lineRule="exact"/>
        <w:ind w:left="0" w:leftChars="0" w:right="0" w:firstLine="640"/>
        <w:jc w:val="both"/>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报告期内，本行董事会履行了如下职责：</w:t>
      </w:r>
    </w:p>
    <w:p>
      <w:pPr>
        <w:widowControl w:val="0"/>
        <w:wordWrap/>
        <w:adjustRightInd/>
        <w:snapToGrid/>
        <w:spacing w:line="560" w:lineRule="exact"/>
        <w:ind w:left="0" w:leftChars="0" w:right="0" w:firstLine="640"/>
        <w:jc w:val="both"/>
        <w:textAlignment w:val="auto"/>
        <w:outlineLvl w:val="9"/>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val="en-US" w:eastAsia="zh-CN"/>
        </w:rPr>
        <w:t>1.</w:t>
      </w:r>
      <w:r>
        <w:rPr>
          <w:rFonts w:hint="eastAsia" w:ascii="楷体" w:hAnsi="楷体" w:eastAsia="楷体" w:cs="楷体"/>
          <w:b w:val="0"/>
          <w:bCs w:val="0"/>
          <w:sz w:val="32"/>
          <w:szCs w:val="32"/>
          <w:highlight w:val="none"/>
        </w:rPr>
        <w:t>强化战略引领，推进各项工作扎实落地</w:t>
      </w:r>
    </w:p>
    <w:p>
      <w:pPr>
        <w:widowControl w:val="0"/>
        <w:wordWrap/>
        <w:adjustRightInd/>
        <w:snapToGrid/>
        <w:spacing w:line="560" w:lineRule="exact"/>
        <w:ind w:left="0" w:leftChars="0" w:right="0" w:firstLine="640"/>
        <w:jc w:val="both"/>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2022年，董事会认真研判宏观经济金融形势，擘画发展新蓝图，审议通过了《海南屯昌农村商业银行股份有限公司支持“三农”发展和明确2022-2024年涉农贷款比例的方案（草案）》《海南屯昌农村商业银行股份有限公司数据治理战略》等议案，</w:t>
      </w:r>
      <w:r>
        <w:rPr>
          <w:rFonts w:hint="eastAsia" w:ascii="仿宋" w:hAnsi="仿宋" w:eastAsia="仿宋" w:cs="仿宋"/>
          <w:b w:val="0"/>
          <w:bCs w:val="0"/>
          <w:sz w:val="32"/>
          <w:szCs w:val="32"/>
          <w:highlight w:val="none"/>
          <w:lang w:val="en-US" w:eastAsia="zh-CN"/>
        </w:rPr>
        <w:t>定期</w:t>
      </w:r>
      <w:r>
        <w:rPr>
          <w:rFonts w:hint="eastAsia" w:ascii="仿宋" w:hAnsi="仿宋" w:eastAsia="仿宋" w:cs="仿宋"/>
          <w:b w:val="0"/>
          <w:bCs w:val="0"/>
          <w:sz w:val="32"/>
          <w:szCs w:val="32"/>
          <w:highlight w:val="none"/>
        </w:rPr>
        <w:t>听取经营管理情况报告，持续关注本行经营管理情况，确保在日常经营管理工作中将战略执行到实处。</w:t>
      </w:r>
    </w:p>
    <w:p>
      <w:pPr>
        <w:pStyle w:val="2"/>
        <w:widowControl w:val="0"/>
        <w:wordWrap/>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提升科学决策，确保公司治理规范高效</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2022年，本行董事会加强自身能力建设，完善公司治理制度建设，勤勉履责，进一步提升重大事项决策能力与监督落实能力，推动公司治理体系和治理效能不断优化。</w:t>
      </w:r>
    </w:p>
    <w:p>
      <w:pPr>
        <w:widowControl w:val="0"/>
        <w:wordWrap/>
        <w:adjustRightInd/>
        <w:snapToGrid/>
        <w:spacing w:line="560" w:lineRule="exact"/>
        <w:ind w:firstLine="643"/>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3.</w:t>
      </w:r>
      <w:r>
        <w:rPr>
          <w:rFonts w:hint="eastAsia" w:ascii="楷体" w:hAnsi="楷体" w:eastAsia="楷体" w:cs="楷体"/>
          <w:b w:val="0"/>
          <w:bCs/>
          <w:sz w:val="32"/>
          <w:szCs w:val="32"/>
        </w:rPr>
        <w:t>健全股权管理，加强关联交易管理</w:t>
      </w:r>
    </w:p>
    <w:p>
      <w:pPr>
        <w:widowControl w:val="0"/>
        <w:wordWrap/>
        <w:adjustRightInd/>
        <w:snapToGrid/>
        <w:spacing w:line="560" w:lineRule="exact"/>
        <w:ind w:firstLine="643"/>
        <w:jc w:val="both"/>
        <w:textAlignment w:val="auto"/>
        <w:rPr>
          <w:rFonts w:hint="eastAsia" w:ascii="仿宋" w:hAnsi="仿宋" w:eastAsia="仿宋" w:cs="仿宋"/>
          <w:color w:val="auto"/>
          <w:sz w:val="32"/>
          <w:szCs w:val="32"/>
        </w:rPr>
      </w:pPr>
      <w:r>
        <w:rPr>
          <w:rFonts w:hint="eastAsia" w:ascii="仿宋" w:hAnsi="仿宋" w:eastAsia="仿宋" w:cs="仿宋"/>
          <w:b w:val="0"/>
          <w:bCs/>
          <w:sz w:val="32"/>
          <w:szCs w:val="32"/>
          <w:lang w:val="en-US" w:eastAsia="zh-CN"/>
        </w:rPr>
        <w:t>本行</w:t>
      </w:r>
      <w:r>
        <w:rPr>
          <w:rFonts w:hint="eastAsia" w:ascii="仿宋" w:hAnsi="仿宋" w:eastAsia="仿宋" w:cs="仿宋"/>
          <w:b w:val="0"/>
          <w:bCs/>
          <w:sz w:val="32"/>
          <w:szCs w:val="32"/>
          <w:lang w:eastAsia="zh-CN"/>
        </w:rPr>
        <w:t>将股权和关联交易管理工作放在突出位置，多措并举，提升股权和关联交易问题整改质效。</w:t>
      </w:r>
      <w:r>
        <w:rPr>
          <w:rFonts w:hint="eastAsia" w:ascii="仿宋" w:hAnsi="仿宋" w:eastAsia="仿宋" w:cs="仿宋"/>
          <w:b w:val="0"/>
          <w:bCs/>
          <w:sz w:val="32"/>
          <w:szCs w:val="32"/>
          <w:lang w:val="en-US" w:eastAsia="zh-CN"/>
        </w:rPr>
        <w:t>持续</w:t>
      </w:r>
      <w:r>
        <w:rPr>
          <w:rFonts w:hint="eastAsia" w:ascii="仿宋" w:hAnsi="仿宋" w:eastAsia="仿宋" w:cs="仿宋"/>
          <w:b w:val="0"/>
          <w:bCs/>
          <w:sz w:val="32"/>
          <w:szCs w:val="32"/>
          <w:lang w:eastAsia="zh-CN"/>
        </w:rPr>
        <w:t>强化股权质押管理</w:t>
      </w:r>
      <w:r>
        <w:rPr>
          <w:rFonts w:hint="eastAsia" w:ascii="仿宋" w:hAnsi="仿宋" w:eastAsia="仿宋" w:cs="仿宋"/>
          <w:b w:val="0"/>
          <w:bCs/>
          <w:sz w:val="32"/>
          <w:szCs w:val="32"/>
          <w:lang w:val="en-US" w:eastAsia="zh-CN"/>
        </w:rPr>
        <w:t>和</w:t>
      </w:r>
      <w:r>
        <w:rPr>
          <w:rFonts w:hint="eastAsia" w:ascii="仿宋" w:hAnsi="仿宋" w:eastAsia="仿宋" w:cs="仿宋"/>
          <w:b w:val="0"/>
          <w:bCs/>
          <w:sz w:val="32"/>
          <w:szCs w:val="32"/>
          <w:lang w:eastAsia="zh-CN"/>
        </w:rPr>
        <w:t>关联交易审批流程，加强关联交易审批的规范性，认真落实监管要求。</w:t>
      </w:r>
    </w:p>
    <w:p>
      <w:pPr>
        <w:widowControl w:val="0"/>
        <w:wordWrap/>
        <w:adjustRightInd/>
        <w:snapToGrid/>
        <w:spacing w:line="560" w:lineRule="exact"/>
        <w:ind w:firstLine="643"/>
        <w:jc w:val="both"/>
        <w:textAlignment w:val="auto"/>
        <w:rPr>
          <w:rFonts w:hint="eastAsia" w:ascii="楷体" w:hAnsi="楷体" w:eastAsia="楷体" w:cs="楷体"/>
          <w:b/>
          <w:color w:val="auto"/>
          <w:sz w:val="32"/>
          <w:szCs w:val="32"/>
        </w:rPr>
      </w:pPr>
      <w:r>
        <w:rPr>
          <w:rFonts w:hint="eastAsia" w:ascii="楷体" w:hAnsi="楷体" w:eastAsia="楷体" w:cs="楷体"/>
          <w:b w:val="0"/>
          <w:bCs/>
          <w:color w:val="auto"/>
          <w:sz w:val="32"/>
          <w:szCs w:val="32"/>
          <w:lang w:val="en-US" w:eastAsia="zh-CN"/>
        </w:rPr>
        <w:t>4.</w:t>
      </w:r>
      <w:r>
        <w:rPr>
          <w:rFonts w:hint="eastAsia" w:ascii="楷体" w:hAnsi="楷体" w:eastAsia="楷体" w:cs="楷体"/>
          <w:b w:val="0"/>
          <w:bCs/>
          <w:color w:val="auto"/>
          <w:sz w:val="32"/>
          <w:szCs w:val="32"/>
        </w:rPr>
        <w:t>负责本行信息披露，保证信息披露内容的真实性、准确性、完整性和及时性</w:t>
      </w:r>
    </w:p>
    <w:p>
      <w:pPr>
        <w:widowControl w:val="0"/>
        <w:wordWrap/>
        <w:adjustRightInd/>
        <w:snapToGrid/>
        <w:spacing w:line="560" w:lineRule="exact"/>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持续提升信息披露质量，董事会保证信息披露内容的真实性、准确性、完整性和及时性。董事会始终将信息披露工作作为展示和维护本行良好形象的窗口，在满足合规的基础上持续提高信息披露工作的质量。</w:t>
      </w:r>
    </w:p>
    <w:p>
      <w:pPr>
        <w:widowControl w:val="0"/>
        <w:wordWrap/>
        <w:adjustRightInd/>
        <w:snapToGrid/>
        <w:spacing w:line="560" w:lineRule="exact"/>
        <w:ind w:firstLine="643"/>
        <w:jc w:val="both"/>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val="en-US" w:eastAsia="zh-CN"/>
        </w:rPr>
        <w:t>5.</w:t>
      </w:r>
      <w:r>
        <w:rPr>
          <w:rFonts w:hint="eastAsia" w:ascii="楷体" w:hAnsi="楷体" w:eastAsia="楷体" w:cs="楷体"/>
          <w:b w:val="0"/>
          <w:bCs/>
          <w:color w:val="auto"/>
          <w:sz w:val="32"/>
          <w:szCs w:val="32"/>
        </w:rPr>
        <w:t>强化过程监督管控，风险防控体系日趋完善</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在全球经济增速放缓，不确定因素增多的复杂环境下，经济运行压力上升，潜在风险源日益增多。董事会及时引导管理层加强对新业务、新形势下的风险识别、风险提示、风险反馈、风险跟踪、风险排查等机制建设，不断健全完善内控监管体系。</w:t>
      </w:r>
    </w:p>
    <w:p>
      <w:pPr>
        <w:pStyle w:val="2"/>
        <w:widowControl w:val="0"/>
        <w:wordWrap/>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（三）董事简历</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截至2022年末，董事会成员为：万家顺、陈嘉怡、吴赛君、禄媛、唐统强，其中：万家顺为董事长兼党委书记，陈嘉怡为董事兼行长，唐统强为独立董事。简历如下：</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1.万家顺，男，傣族，云南丽江人，中共党员，博士研究生学历。</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2.陈嘉怡，女，汉族，海南海口人，中共党员，本科学历，中级经济师、中级会计师。</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3.吴赛君，女，汉族，湖南湘阴人，中共党员，本科学历，中级会计师，注册会计师，注册税务师。</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4.禄媛，女，汉族，甘肃庆阳人，中共党员，本科学历，高级会计师、国际注册审计师。</w:t>
      </w:r>
    </w:p>
    <w:p>
      <w:pPr>
        <w:widowControl w:val="0"/>
        <w:wordWrap/>
        <w:adjustRightInd/>
        <w:snapToGrid/>
        <w:spacing w:line="560" w:lineRule="exact"/>
        <w:ind w:firstLine="640" w:firstLineChars="200"/>
        <w:textAlignment w:val="auto"/>
        <w:rPr>
          <w:rFonts w:hint="default"/>
          <w:lang w:val="en-US" w:eastAsia="zh-CN"/>
        </w:rPr>
      </w:pPr>
      <w:r>
        <w:rPr>
          <w:rFonts w:hint="eastAsia" w:ascii="仿宋" w:hAnsi="仿宋" w:eastAsia="仿宋" w:cs="仿宋"/>
          <w:sz w:val="32"/>
          <w:szCs w:val="32"/>
          <w:lang w:val="en-US" w:eastAsia="zh-CN"/>
        </w:rPr>
        <w:t>5.唐统强，男，汉族，海南东方人，中共党员，硕士研究生学历，专职律师、国际注册内部审计师。</w:t>
      </w:r>
    </w:p>
    <w:p>
      <w:pPr>
        <w:wordWrap/>
        <w:spacing w:line="560" w:lineRule="exact"/>
        <w:ind w:left="0" w:leftChars="0" w:right="0" w:firstLine="643"/>
        <w:jc w:val="both"/>
        <w:textAlignment w:val="auto"/>
        <w:outlineLvl w:val="9"/>
        <w:rPr>
          <w:rFonts w:hint="eastAsia" w:ascii="黑体" w:hAnsi="黑体" w:eastAsia="黑体" w:cs="楷体"/>
          <w:b w:val="0"/>
          <w:bCs w:val="0"/>
          <w:color w:val="000000"/>
          <w:sz w:val="32"/>
          <w:szCs w:val="32"/>
        </w:rPr>
      </w:pPr>
      <w:r>
        <w:rPr>
          <w:rFonts w:hint="eastAsia" w:ascii="黑体" w:hAnsi="黑体" w:eastAsia="黑体" w:cs="楷体"/>
          <w:b w:val="0"/>
          <w:bCs w:val="0"/>
          <w:color w:val="000000"/>
          <w:sz w:val="32"/>
          <w:szCs w:val="32"/>
          <w:lang w:val="en-US" w:eastAsia="zh-CN"/>
        </w:rPr>
        <w:t>五</w:t>
      </w:r>
      <w:r>
        <w:rPr>
          <w:rFonts w:hint="eastAsia" w:ascii="黑体" w:hAnsi="黑体" w:eastAsia="黑体" w:cs="楷体"/>
          <w:b w:val="0"/>
          <w:bCs w:val="0"/>
          <w:color w:val="000000"/>
          <w:sz w:val="32"/>
          <w:szCs w:val="32"/>
        </w:rPr>
        <w:t>、独立董事工作情况</w:t>
      </w:r>
    </w:p>
    <w:p>
      <w:pPr>
        <w:wordWrap/>
        <w:autoSpaceDE w:val="0"/>
        <w:spacing w:line="560" w:lineRule="exact"/>
        <w:ind w:left="0" w:leftChars="0" w:right="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报告期内，本行</w:t>
      </w:r>
      <w:r>
        <w:rPr>
          <w:rFonts w:hint="eastAsia" w:ascii="仿宋" w:hAnsi="仿宋" w:eastAsia="仿宋" w:cs="仿宋"/>
          <w:color w:val="000000"/>
          <w:sz w:val="32"/>
          <w:szCs w:val="32"/>
          <w:lang w:val="en-US" w:eastAsia="zh-CN"/>
        </w:rPr>
        <w:t>召开董事会8次，</w:t>
      </w:r>
      <w:r>
        <w:rPr>
          <w:rFonts w:hint="eastAsia" w:ascii="仿宋" w:hAnsi="仿宋" w:eastAsia="仿宋" w:cs="仿宋"/>
          <w:color w:val="000000"/>
          <w:sz w:val="32"/>
          <w:szCs w:val="32"/>
        </w:rPr>
        <w:t>独立董事</w:t>
      </w:r>
      <w:r>
        <w:rPr>
          <w:rFonts w:hint="eastAsia" w:ascii="仿宋" w:hAnsi="仿宋" w:eastAsia="仿宋" w:cs="仿宋"/>
          <w:color w:val="000000"/>
          <w:sz w:val="32"/>
          <w:szCs w:val="32"/>
          <w:lang w:val="en-US" w:eastAsia="zh-CN"/>
        </w:rPr>
        <w:t>出席会议8次，出席率为100%，不存在</w:t>
      </w:r>
      <w:r>
        <w:rPr>
          <w:rFonts w:hint="eastAsia" w:ascii="仿宋" w:hAnsi="仿宋" w:eastAsia="仿宋" w:cs="仿宋"/>
          <w:b w:val="0"/>
          <w:bCs w:val="0"/>
          <w:color w:val="auto"/>
          <w:sz w:val="32"/>
          <w:szCs w:val="32"/>
          <w:highlight w:val="none"/>
          <w:shd w:val="clear" w:color="auto" w:fill="auto"/>
          <w:lang w:val="en-US" w:eastAsia="zh-CN"/>
        </w:rPr>
        <w:t>连续两次未亲自出席会议的情况。独立董事</w:t>
      </w:r>
      <w:r>
        <w:rPr>
          <w:rFonts w:hint="eastAsia" w:ascii="仿宋" w:hAnsi="仿宋" w:eastAsia="仿宋" w:cs="仿宋"/>
          <w:color w:val="auto"/>
          <w:sz w:val="32"/>
          <w:szCs w:val="32"/>
          <w:highlight w:val="none"/>
          <w:shd w:val="clear" w:color="auto" w:fill="auto"/>
          <w:lang w:eastAsia="zh-CN"/>
        </w:rPr>
        <w:t>未对本行的各项</w:t>
      </w:r>
      <w:r>
        <w:rPr>
          <w:rFonts w:hint="eastAsia" w:ascii="仿宋" w:hAnsi="仿宋" w:eastAsia="仿宋" w:cs="仿宋"/>
          <w:color w:val="auto"/>
          <w:sz w:val="32"/>
          <w:szCs w:val="32"/>
          <w:highlight w:val="none"/>
          <w:shd w:val="clear" w:color="auto" w:fill="auto"/>
          <w:lang w:val="en-US" w:eastAsia="zh-CN"/>
        </w:rPr>
        <w:t>董</w:t>
      </w:r>
      <w:r>
        <w:rPr>
          <w:rFonts w:hint="eastAsia" w:ascii="仿宋" w:hAnsi="仿宋" w:eastAsia="仿宋" w:cs="仿宋"/>
          <w:color w:val="auto"/>
          <w:sz w:val="32"/>
          <w:szCs w:val="32"/>
          <w:highlight w:val="none"/>
          <w:shd w:val="clear" w:color="auto" w:fill="auto"/>
          <w:lang w:eastAsia="zh-CN"/>
        </w:rPr>
        <w:t>事会</w:t>
      </w:r>
      <w:r>
        <w:rPr>
          <w:rFonts w:hint="eastAsia" w:ascii="仿宋" w:hAnsi="仿宋" w:eastAsia="仿宋" w:cs="仿宋"/>
          <w:color w:val="auto"/>
          <w:sz w:val="32"/>
          <w:szCs w:val="32"/>
          <w:highlight w:val="none"/>
          <w:shd w:val="clear" w:color="auto" w:fill="auto"/>
          <w:lang w:val="en-US" w:eastAsia="zh-CN"/>
        </w:rPr>
        <w:t>和股东大会</w:t>
      </w:r>
      <w:r>
        <w:rPr>
          <w:rFonts w:hint="eastAsia" w:ascii="仿宋" w:hAnsi="仿宋" w:eastAsia="仿宋" w:cs="仿宋"/>
          <w:color w:val="auto"/>
          <w:sz w:val="32"/>
          <w:szCs w:val="32"/>
          <w:highlight w:val="none"/>
          <w:shd w:val="clear" w:color="auto" w:fill="auto"/>
          <w:lang w:eastAsia="zh-CN"/>
        </w:rPr>
        <w:t>议案提出异议。</w:t>
      </w:r>
      <w:r>
        <w:rPr>
          <w:rFonts w:hint="eastAsia" w:ascii="仿宋" w:hAnsi="仿宋" w:eastAsia="仿宋" w:cs="仿宋"/>
          <w:b w:val="0"/>
          <w:bCs w:val="0"/>
          <w:color w:val="auto"/>
          <w:sz w:val="32"/>
          <w:szCs w:val="32"/>
          <w:highlight w:val="none"/>
          <w:shd w:val="clear" w:color="auto" w:fill="auto"/>
          <w:lang w:val="en-US" w:eastAsia="zh-CN"/>
        </w:rPr>
        <w:t>主要</w:t>
      </w:r>
      <w:r>
        <w:rPr>
          <w:rFonts w:hint="eastAsia" w:ascii="仿宋" w:hAnsi="仿宋" w:eastAsia="仿宋" w:cs="仿宋"/>
          <w:color w:val="000000"/>
          <w:sz w:val="32"/>
          <w:szCs w:val="32"/>
        </w:rPr>
        <w:t>履行了如下职责：</w:t>
      </w:r>
    </w:p>
    <w:p>
      <w:pPr>
        <w:wordWrap/>
        <w:autoSpaceDE w:val="0"/>
        <w:spacing w:line="560" w:lineRule="exact"/>
        <w:ind w:left="0" w:leftChars="0" w:right="0" w:firstLine="640"/>
        <w:jc w:val="both"/>
        <w:textAlignment w:val="auto"/>
        <w:outlineLvl w:val="9"/>
        <w:rPr>
          <w:rFonts w:hint="eastAsia" w:ascii="仿宋" w:hAnsi="仿宋" w:eastAsia="仿宋" w:cs="仿宋"/>
          <w:color w:val="000000"/>
          <w:sz w:val="32"/>
          <w:szCs w:val="32"/>
        </w:rPr>
      </w:pPr>
      <w:r>
        <w:rPr>
          <w:rFonts w:hint="eastAsia" w:ascii="楷体" w:hAnsi="楷体" w:eastAsia="楷体" w:cs="楷体"/>
          <w:color w:val="000000"/>
          <w:sz w:val="32"/>
          <w:szCs w:val="32"/>
          <w:lang w:val="en-US" w:eastAsia="zh-CN"/>
        </w:rPr>
        <w:t>一是</w:t>
      </w:r>
      <w:r>
        <w:rPr>
          <w:rFonts w:hint="eastAsia" w:ascii="仿宋" w:hAnsi="仿宋" w:eastAsia="仿宋" w:cs="仿宋"/>
          <w:color w:val="000000"/>
          <w:sz w:val="32"/>
          <w:szCs w:val="32"/>
        </w:rPr>
        <w:t>对本行高级管理人员的聘任和解聘、利润分配方案、解聘和聘任为本行财务报告进行定期法审的会计师事务所、追认重大关联交易等可能存在利益冲突的事项均发表客观、公正的独立意见，注重维护中小股东与其他利益相关者合法权益。</w:t>
      </w:r>
    </w:p>
    <w:p>
      <w:pPr>
        <w:wordWrap/>
        <w:autoSpaceDE w:val="0"/>
        <w:spacing w:line="560" w:lineRule="exact"/>
        <w:ind w:left="0" w:leftChars="0" w:right="0" w:firstLine="640"/>
        <w:jc w:val="both"/>
        <w:textAlignment w:val="auto"/>
        <w:outlineLvl w:val="9"/>
        <w:rPr>
          <w:rFonts w:hint="eastAsia" w:ascii="仿宋" w:hAnsi="仿宋" w:eastAsia="仿宋" w:cs="仿宋"/>
          <w:color w:val="000000"/>
          <w:sz w:val="32"/>
          <w:szCs w:val="32"/>
          <w:lang w:eastAsia="zh-CN"/>
        </w:rPr>
      </w:pPr>
      <w:r>
        <w:rPr>
          <w:rFonts w:hint="eastAsia" w:ascii="楷体" w:hAnsi="楷体" w:eastAsia="楷体" w:cs="楷体"/>
          <w:color w:val="000000"/>
          <w:sz w:val="32"/>
          <w:szCs w:val="32"/>
        </w:rPr>
        <w:t>二是</w:t>
      </w:r>
      <w:r>
        <w:rPr>
          <w:rFonts w:hint="eastAsia" w:ascii="仿宋" w:hAnsi="仿宋" w:eastAsia="仿宋" w:cs="仿宋"/>
          <w:color w:val="000000"/>
          <w:sz w:val="32"/>
          <w:szCs w:val="32"/>
        </w:rPr>
        <w:t>审阅了本</w:t>
      </w:r>
      <w:r>
        <w:rPr>
          <w:rFonts w:hint="eastAsia" w:ascii="仿宋" w:hAnsi="仿宋" w:eastAsia="仿宋" w:cs="仿宋"/>
          <w:color w:val="000000"/>
          <w:sz w:val="32"/>
          <w:szCs w:val="32"/>
          <w:lang w:val="en-US" w:eastAsia="zh-CN"/>
        </w:rPr>
        <w:t>行</w:t>
      </w:r>
      <w:r>
        <w:rPr>
          <w:rFonts w:hint="eastAsia" w:ascii="仿宋" w:hAnsi="仿宋" w:eastAsia="仿宋" w:cs="仿宋"/>
          <w:color w:val="000000"/>
          <w:sz w:val="32"/>
          <w:szCs w:val="32"/>
        </w:rPr>
        <w:t>制定的年度报告和财务报表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及时了解本行经营发展动态，做出独立判断</w:t>
      </w:r>
      <w:r>
        <w:rPr>
          <w:rFonts w:hint="eastAsia" w:ascii="仿宋" w:hAnsi="仿宋" w:eastAsia="仿宋" w:cs="仿宋"/>
          <w:color w:val="000000"/>
          <w:sz w:val="32"/>
          <w:szCs w:val="32"/>
          <w:lang w:eastAsia="zh-CN"/>
        </w:rPr>
        <w:t>。</w:t>
      </w:r>
    </w:p>
    <w:p>
      <w:pPr>
        <w:wordWrap/>
        <w:autoSpaceDE w:val="0"/>
        <w:spacing w:line="560" w:lineRule="exact"/>
        <w:ind w:left="0" w:leftChars="0" w:right="0" w:firstLine="640"/>
        <w:jc w:val="both"/>
        <w:textAlignment w:val="auto"/>
        <w:outlineLvl w:val="9"/>
        <w:rPr>
          <w:rFonts w:hint="eastAsia" w:ascii="仿宋" w:hAnsi="仿宋" w:eastAsia="仿宋" w:cs="仿宋"/>
          <w:color w:val="000000"/>
          <w:sz w:val="32"/>
          <w:szCs w:val="32"/>
        </w:rPr>
      </w:pPr>
      <w:r>
        <w:rPr>
          <w:rFonts w:hint="eastAsia" w:ascii="楷体" w:hAnsi="楷体" w:eastAsia="楷体" w:cs="楷体"/>
          <w:color w:val="000000"/>
          <w:sz w:val="32"/>
          <w:szCs w:val="32"/>
        </w:rPr>
        <w:t>三是</w:t>
      </w:r>
      <w:r>
        <w:rPr>
          <w:rFonts w:hint="eastAsia" w:ascii="仿宋" w:hAnsi="仿宋" w:eastAsia="仿宋" w:cs="仿宋"/>
          <w:color w:val="000000"/>
          <w:sz w:val="32"/>
          <w:szCs w:val="32"/>
        </w:rPr>
        <w:t>审查了董事会会议召开程序、审议事项的决策程序以及能够做出合理准确判断的资料信息的充分性。</w:t>
      </w:r>
    </w:p>
    <w:p>
      <w:pPr>
        <w:wordWrap/>
        <w:autoSpaceDE w:val="0"/>
        <w:spacing w:line="560" w:lineRule="exact"/>
        <w:ind w:left="0" w:leftChars="0" w:right="0" w:firstLine="640"/>
        <w:jc w:val="both"/>
        <w:textAlignment w:val="auto"/>
        <w:outlineLvl w:val="9"/>
        <w:rPr>
          <w:rFonts w:hint="eastAsia" w:ascii="仿宋" w:hAnsi="仿宋" w:eastAsia="仿宋" w:cs="仿宋"/>
          <w:color w:val="auto"/>
          <w:sz w:val="32"/>
          <w:szCs w:val="32"/>
          <w:highlight w:val="none"/>
          <w:shd w:val="clear" w:color="auto" w:fill="auto"/>
          <w:lang w:eastAsia="zh-CN"/>
        </w:rPr>
      </w:pPr>
      <w:r>
        <w:rPr>
          <w:rFonts w:hint="eastAsia" w:ascii="楷体" w:hAnsi="楷体" w:eastAsia="楷体" w:cs="楷体"/>
          <w:color w:val="000000"/>
          <w:sz w:val="32"/>
          <w:szCs w:val="32"/>
          <w:lang w:val="en-US" w:eastAsia="zh-CN"/>
        </w:rPr>
        <w:t>四是</w:t>
      </w:r>
      <w:r>
        <w:rPr>
          <w:rFonts w:hint="eastAsia" w:ascii="仿宋" w:hAnsi="仿宋" w:eastAsia="仿宋" w:cs="仿宋"/>
          <w:color w:val="auto"/>
          <w:sz w:val="32"/>
          <w:szCs w:val="32"/>
          <w:highlight w:val="none"/>
          <w:shd w:val="clear" w:color="auto" w:fill="auto"/>
          <w:lang w:eastAsia="zh-CN"/>
        </w:rPr>
        <w:t>为各个专门委员会的相关议案建言献策，认真审议关联交易等事项，保证关联交易公平、合理，不存在向关联方输送利益和损害本行股东利益、特别是中小股东利益的行为。</w:t>
      </w:r>
    </w:p>
    <w:p>
      <w:pPr>
        <w:wordWrap/>
        <w:autoSpaceDE w:val="0"/>
        <w:spacing w:line="560" w:lineRule="exact"/>
        <w:ind w:left="0" w:leftChars="0" w:right="0" w:firstLine="640"/>
        <w:jc w:val="both"/>
        <w:textAlignment w:val="auto"/>
        <w:outlineLvl w:val="9"/>
        <w:rPr>
          <w:rFonts w:hint="eastAsia" w:ascii="仿宋" w:hAnsi="仿宋" w:eastAsia="仿宋" w:cs="仿宋"/>
          <w:color w:val="auto"/>
          <w:sz w:val="32"/>
          <w:szCs w:val="32"/>
          <w:highlight w:val="none"/>
          <w:shd w:val="clear" w:color="auto" w:fill="auto"/>
          <w:lang w:eastAsia="zh-CN"/>
        </w:rPr>
      </w:pPr>
      <w:r>
        <w:rPr>
          <w:rFonts w:hint="eastAsia" w:ascii="楷体" w:hAnsi="楷体" w:eastAsia="楷体" w:cs="楷体"/>
          <w:color w:val="auto"/>
          <w:sz w:val="32"/>
          <w:szCs w:val="32"/>
          <w:highlight w:val="none"/>
          <w:shd w:val="clear" w:color="auto" w:fill="auto"/>
          <w:lang w:val="en-US" w:eastAsia="zh-CN"/>
        </w:rPr>
        <w:t>五是</w:t>
      </w:r>
      <w:r>
        <w:rPr>
          <w:rFonts w:hint="eastAsia" w:ascii="仿宋" w:hAnsi="仿宋" w:eastAsia="仿宋" w:cs="仿宋"/>
          <w:color w:val="auto"/>
          <w:sz w:val="32"/>
          <w:szCs w:val="32"/>
          <w:highlight w:val="none"/>
          <w:shd w:val="clear" w:color="auto" w:fill="auto"/>
          <w:lang w:val="en-US" w:eastAsia="zh-CN"/>
        </w:rPr>
        <w:t>积极参加本行</w:t>
      </w:r>
      <w:r>
        <w:rPr>
          <w:rFonts w:hint="eastAsia" w:ascii="仿宋" w:hAnsi="仿宋" w:eastAsia="仿宋" w:cs="仿宋"/>
          <w:color w:val="auto"/>
          <w:sz w:val="32"/>
          <w:szCs w:val="32"/>
          <w:highlight w:val="none"/>
          <w:shd w:val="clear" w:color="auto" w:fill="auto"/>
          <w:lang w:eastAsia="zh-CN"/>
        </w:rPr>
        <w:t>培训，提升</w:t>
      </w:r>
      <w:r>
        <w:rPr>
          <w:rFonts w:hint="eastAsia" w:ascii="仿宋" w:hAnsi="仿宋" w:eastAsia="仿宋" w:cs="仿宋"/>
          <w:color w:val="auto"/>
          <w:sz w:val="32"/>
          <w:szCs w:val="32"/>
          <w:highlight w:val="none"/>
          <w:shd w:val="clear" w:color="auto" w:fill="auto"/>
          <w:lang w:val="en-US" w:eastAsia="zh-CN"/>
        </w:rPr>
        <w:t>履职</w:t>
      </w:r>
      <w:r>
        <w:rPr>
          <w:rFonts w:hint="eastAsia" w:ascii="仿宋" w:hAnsi="仿宋" w:eastAsia="仿宋" w:cs="仿宋"/>
          <w:color w:val="auto"/>
          <w:sz w:val="32"/>
          <w:szCs w:val="32"/>
          <w:highlight w:val="none"/>
          <w:shd w:val="clear" w:color="auto" w:fill="auto"/>
          <w:lang w:eastAsia="zh-CN"/>
        </w:rPr>
        <w:t>能力。2022年，</w:t>
      </w:r>
      <w:r>
        <w:rPr>
          <w:rFonts w:hint="eastAsia" w:ascii="仿宋" w:hAnsi="仿宋" w:eastAsia="仿宋" w:cs="仿宋"/>
          <w:color w:val="auto"/>
          <w:sz w:val="32"/>
          <w:szCs w:val="32"/>
          <w:highlight w:val="none"/>
          <w:shd w:val="clear" w:color="auto" w:fill="auto"/>
          <w:lang w:val="en-US" w:eastAsia="zh-CN"/>
        </w:rPr>
        <w:t>独立董事参加</w:t>
      </w:r>
      <w:r>
        <w:rPr>
          <w:rFonts w:hint="eastAsia" w:ascii="仿宋" w:hAnsi="仿宋" w:eastAsia="仿宋" w:cs="仿宋"/>
          <w:color w:val="auto"/>
          <w:sz w:val="32"/>
          <w:szCs w:val="32"/>
          <w:highlight w:val="none"/>
          <w:shd w:val="clear" w:color="auto" w:fill="auto"/>
          <w:lang w:eastAsia="zh-CN"/>
        </w:rPr>
        <w:t>《屯昌农商</w:t>
      </w:r>
      <w:r>
        <w:rPr>
          <w:rFonts w:hint="eastAsia" w:ascii="仿宋" w:hAnsi="仿宋" w:eastAsia="仿宋" w:cs="仿宋"/>
          <w:color w:val="auto"/>
          <w:sz w:val="32"/>
          <w:szCs w:val="32"/>
          <w:highlight w:val="none"/>
          <w:shd w:val="clear" w:color="auto" w:fill="auto"/>
          <w:lang w:val="en-US" w:eastAsia="zh-CN"/>
        </w:rPr>
        <w:t>银</w:t>
      </w:r>
      <w:r>
        <w:rPr>
          <w:rFonts w:hint="eastAsia" w:ascii="仿宋" w:hAnsi="仿宋" w:eastAsia="仿宋" w:cs="仿宋"/>
          <w:color w:val="auto"/>
          <w:sz w:val="32"/>
          <w:szCs w:val="32"/>
          <w:highlight w:val="none"/>
          <w:shd w:val="clear" w:color="auto" w:fill="auto"/>
          <w:lang w:eastAsia="zh-CN"/>
        </w:rPr>
        <w:t>行金融消费者权益保护培训》《农信大讲堂暨高管素质提升培训（4月）》《农信大讲堂暨高管素质提升培训（5月）》《农信大讲堂暨高管素质提升培训（7月）》《公司治理、股东股权及关联交易培训》《自贸港建设与农信使命第一期培训》等培训，学习《银行保险机构关联交易管理办法》《商业银行股东权利义务手册（2022年版）》等文件，进一步提高了</w:t>
      </w:r>
      <w:r>
        <w:rPr>
          <w:rFonts w:hint="eastAsia" w:ascii="仿宋" w:hAnsi="仿宋" w:eastAsia="仿宋" w:cs="仿宋"/>
          <w:color w:val="auto"/>
          <w:sz w:val="32"/>
          <w:szCs w:val="32"/>
          <w:highlight w:val="none"/>
          <w:shd w:val="clear" w:color="auto" w:fill="auto"/>
          <w:lang w:val="en-US" w:eastAsia="zh-CN"/>
        </w:rPr>
        <w:t>履职水平</w:t>
      </w:r>
      <w:r>
        <w:rPr>
          <w:rFonts w:hint="eastAsia" w:ascii="仿宋" w:hAnsi="仿宋" w:eastAsia="仿宋" w:cs="仿宋"/>
          <w:color w:val="auto"/>
          <w:sz w:val="32"/>
          <w:szCs w:val="32"/>
          <w:highlight w:val="none"/>
          <w:shd w:val="clear" w:color="auto" w:fill="auto"/>
          <w:lang w:eastAsia="zh-CN"/>
        </w:rPr>
        <w:t>。</w:t>
      </w:r>
    </w:p>
    <w:p>
      <w:pPr>
        <w:wordWrap/>
        <w:spacing w:line="560" w:lineRule="exact"/>
        <w:ind w:left="0" w:leftChars="0" w:right="0" w:firstLine="643"/>
        <w:jc w:val="both"/>
        <w:textAlignment w:val="auto"/>
        <w:outlineLvl w:val="9"/>
        <w:rPr>
          <w:rFonts w:hint="eastAsia" w:ascii="黑体" w:hAnsi="黑体" w:eastAsia="黑体" w:cs="楷体"/>
          <w:b w:val="0"/>
          <w:bCs w:val="0"/>
          <w:color w:val="000000"/>
          <w:sz w:val="32"/>
          <w:szCs w:val="32"/>
        </w:rPr>
      </w:pPr>
      <w:r>
        <w:rPr>
          <w:rFonts w:hint="eastAsia" w:ascii="黑体" w:hAnsi="黑体" w:eastAsia="黑体" w:cs="楷体"/>
          <w:b w:val="0"/>
          <w:bCs w:val="0"/>
          <w:color w:val="000000"/>
          <w:sz w:val="32"/>
          <w:szCs w:val="32"/>
          <w:lang w:val="en-US" w:eastAsia="zh-CN"/>
        </w:rPr>
        <w:t>六</w:t>
      </w:r>
      <w:r>
        <w:rPr>
          <w:rFonts w:hint="eastAsia" w:ascii="黑体" w:hAnsi="黑体" w:eastAsia="黑体" w:cs="楷体"/>
          <w:b w:val="0"/>
          <w:bCs w:val="0"/>
          <w:color w:val="000000"/>
          <w:sz w:val="32"/>
          <w:szCs w:val="32"/>
        </w:rPr>
        <w:t>、监事会</w:t>
      </w:r>
      <w:r>
        <w:rPr>
          <w:rFonts w:hint="eastAsia" w:ascii="黑体" w:hAnsi="黑体" w:eastAsia="黑体" w:cs="楷体"/>
          <w:b w:val="0"/>
          <w:bCs w:val="0"/>
          <w:color w:val="000000"/>
          <w:sz w:val="32"/>
          <w:szCs w:val="32"/>
          <w:lang w:val="en-US" w:eastAsia="zh-CN"/>
        </w:rPr>
        <w:t>职责、人员</w:t>
      </w:r>
      <w:r>
        <w:rPr>
          <w:rFonts w:hint="eastAsia" w:ascii="黑体" w:hAnsi="黑体" w:eastAsia="黑体" w:cs="楷体"/>
          <w:b w:val="0"/>
          <w:bCs w:val="0"/>
          <w:color w:val="000000"/>
          <w:sz w:val="32"/>
          <w:szCs w:val="32"/>
        </w:rPr>
        <w:t>构成及其</w:t>
      </w:r>
      <w:r>
        <w:rPr>
          <w:rFonts w:hint="eastAsia" w:ascii="黑体" w:hAnsi="黑体" w:eastAsia="黑体" w:cs="楷体"/>
          <w:b w:val="0"/>
          <w:bCs w:val="0"/>
          <w:color w:val="000000"/>
          <w:sz w:val="32"/>
          <w:szCs w:val="32"/>
          <w:lang w:val="en-US" w:eastAsia="zh-CN"/>
        </w:rPr>
        <w:t>工作</w:t>
      </w:r>
      <w:r>
        <w:rPr>
          <w:rFonts w:hint="eastAsia" w:ascii="黑体" w:hAnsi="黑体" w:eastAsia="黑体" w:cs="楷体"/>
          <w:b w:val="0"/>
          <w:bCs w:val="0"/>
          <w:color w:val="000000"/>
          <w:sz w:val="32"/>
          <w:szCs w:val="32"/>
        </w:rPr>
        <w:t>情况</w:t>
      </w:r>
    </w:p>
    <w:p>
      <w:pPr>
        <w:wordWrap/>
        <w:autoSpaceDE w:val="0"/>
        <w:autoSpaceDN w:val="0"/>
        <w:adjustRightInd w:val="0"/>
        <w:spacing w:line="560" w:lineRule="exact"/>
        <w:ind w:left="0" w:leftChars="0" w:right="0" w:firstLine="617" w:firstLineChars="193"/>
        <w:jc w:val="both"/>
        <w:textAlignment w:val="auto"/>
        <w:outlineLvl w:val="9"/>
        <w:rPr>
          <w:rFonts w:hint="eastAsia" w:ascii="仿宋_GB2312" w:hAnsi="仿宋_GB2312" w:eastAsia="仿宋_GB2312" w:cs="仿宋_GB2312"/>
          <w:b w:val="0"/>
          <w:bCs w:val="0"/>
          <w:kern w:val="0"/>
          <w:sz w:val="32"/>
          <w:szCs w:val="32"/>
        </w:rPr>
      </w:pPr>
      <w:r>
        <w:rPr>
          <w:rFonts w:hint="eastAsia" w:ascii="楷体" w:hAnsi="楷体" w:eastAsia="楷体" w:cs="楷体"/>
          <w:b w:val="0"/>
          <w:bCs w:val="0"/>
          <w:kern w:val="0"/>
          <w:sz w:val="32"/>
          <w:szCs w:val="32"/>
          <w:lang w:val="en-US" w:eastAsia="zh-CN"/>
        </w:rPr>
        <w:t>（一）本行</w:t>
      </w:r>
      <w:r>
        <w:rPr>
          <w:rFonts w:hint="eastAsia" w:ascii="楷体" w:hAnsi="楷体" w:eastAsia="楷体" w:cs="楷体"/>
          <w:b w:val="0"/>
          <w:bCs w:val="0"/>
          <w:kern w:val="0"/>
          <w:sz w:val="32"/>
          <w:szCs w:val="32"/>
        </w:rPr>
        <w:t>监事会职</w:t>
      </w:r>
      <w:r>
        <w:rPr>
          <w:rFonts w:hint="eastAsia" w:ascii="楷体" w:hAnsi="楷体" w:eastAsia="楷体" w:cs="楷体"/>
          <w:b w:val="0"/>
          <w:bCs w:val="0"/>
          <w:kern w:val="0"/>
          <w:sz w:val="32"/>
          <w:szCs w:val="32"/>
          <w:lang w:val="en-US" w:eastAsia="zh-CN"/>
        </w:rPr>
        <w:t>权</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监督董事会、高级管理层及其成员履职尽职情况；</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当董事、高级管理人员的行为损害本行的利益时，要求董事、高级管理人员予以纠正，必要时向股东大会或有关人员报告；</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根据需要对董事和高级管理人员进行离任审计；</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对董事和高级管理人员进行质询；</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列席董事会会议时可对董事会决议事项提出质询或者建议；认为必要时，可指派监事列席本行高级管理层会议；</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检查、监督本行的财务活动；</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核对董事会拟提交股东大会的财务报告、营业报告和利润分配方案等财务资料，发现疑问的，可以本行名义委托注册会计师、执业审计师帮助复审；对董事、高级管理人员履职情况进行监督、考核、评价；</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对本行的经营决策、风险管理和内部控制等进行监督检查并督促整改；</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根据本章程的规定提议召开临时股东大会，在董事会不履行召集和主持股东大会职责时召集和主持股东大会；</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向股东大会提出提案；</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11.</w:t>
      </w:r>
      <w:r>
        <w:rPr>
          <w:rFonts w:hint="eastAsia" w:ascii="仿宋" w:hAnsi="仿宋" w:eastAsia="仿宋" w:cs="仿宋"/>
          <w:color w:val="auto"/>
          <w:kern w:val="0"/>
          <w:sz w:val="32"/>
          <w:szCs w:val="32"/>
        </w:rPr>
        <w:t>制订监事会会议议事规则的修订案，制订、修改监事会各专门委员会工作细则；</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12.</w:t>
      </w:r>
      <w:r>
        <w:rPr>
          <w:rFonts w:hint="eastAsia" w:ascii="仿宋" w:hAnsi="仿宋" w:eastAsia="仿宋" w:cs="仿宋"/>
          <w:color w:val="auto"/>
          <w:kern w:val="0"/>
          <w:sz w:val="32"/>
          <w:szCs w:val="32"/>
        </w:rPr>
        <w:t>对违反法律法规、本章程或者股东大会决议的董事、高级管理人员提出罢免的建议；</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13.</w:t>
      </w:r>
      <w:r>
        <w:rPr>
          <w:rFonts w:hint="eastAsia" w:ascii="仿宋" w:hAnsi="仿宋" w:eastAsia="仿宋" w:cs="仿宋"/>
          <w:color w:val="auto"/>
          <w:kern w:val="0"/>
          <w:sz w:val="32"/>
          <w:szCs w:val="32"/>
        </w:rPr>
        <w:t>依照《</w:t>
      </w:r>
      <w:r>
        <w:rPr>
          <w:rFonts w:hint="eastAsia" w:ascii="仿宋" w:hAnsi="仿宋" w:eastAsia="仿宋" w:cs="仿宋"/>
          <w:color w:val="auto"/>
          <w:kern w:val="0"/>
          <w:sz w:val="32"/>
          <w:szCs w:val="32"/>
          <w:lang w:val="en-US" w:eastAsia="zh-CN"/>
        </w:rPr>
        <w:t>中华人民共和国</w:t>
      </w:r>
      <w:r>
        <w:rPr>
          <w:rFonts w:hint="eastAsia" w:ascii="仿宋" w:hAnsi="仿宋" w:eastAsia="仿宋" w:cs="仿宋"/>
          <w:color w:val="auto"/>
          <w:kern w:val="0"/>
          <w:sz w:val="32"/>
          <w:szCs w:val="32"/>
        </w:rPr>
        <w:t>公司法》第一百五十二条的规定，对董事、高级管理人员提起诉讼；</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14.</w:t>
      </w:r>
      <w:r>
        <w:rPr>
          <w:rFonts w:hint="eastAsia" w:ascii="仿宋" w:hAnsi="仿宋" w:eastAsia="仿宋" w:cs="仿宋"/>
          <w:color w:val="auto"/>
          <w:kern w:val="0"/>
          <w:sz w:val="32"/>
          <w:szCs w:val="32"/>
        </w:rPr>
        <w:t>发现本行经营情况异常，可以进行调查；必要时，可以聘请会计事务所等机构协助工作，费用由本行承担；</w:t>
      </w:r>
    </w:p>
    <w:p>
      <w:pPr>
        <w:widowControl w:val="0"/>
        <w:shd w:val="clear" w:color="auto" w:fill="FFFFFF"/>
        <w:wordWrap/>
        <w:adjustRightInd/>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15.</w:t>
      </w:r>
      <w:r>
        <w:rPr>
          <w:rFonts w:hint="eastAsia" w:ascii="仿宋" w:hAnsi="仿宋" w:eastAsia="仿宋" w:cs="仿宋"/>
          <w:color w:val="auto"/>
          <w:kern w:val="0"/>
          <w:sz w:val="32"/>
          <w:szCs w:val="32"/>
        </w:rPr>
        <w:t>定期与银行业监督管理机构沟通商业银行情况；</w:t>
      </w:r>
    </w:p>
    <w:p>
      <w:pPr>
        <w:widowControl w:val="0"/>
        <w:wordWrap/>
        <w:autoSpaceDE w:val="0"/>
        <w:adjustRightInd/>
        <w:spacing w:line="560" w:lineRule="exact"/>
        <w:ind w:left="0" w:leftChars="0" w:right="0" w:firstLine="640"/>
        <w:jc w:val="both"/>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16.</w:t>
      </w:r>
      <w:r>
        <w:rPr>
          <w:rFonts w:hint="eastAsia" w:ascii="仿宋" w:hAnsi="仿宋" w:eastAsia="仿宋" w:cs="仿宋"/>
          <w:color w:val="auto"/>
          <w:kern w:val="0"/>
          <w:sz w:val="32"/>
          <w:szCs w:val="32"/>
        </w:rPr>
        <w:t>其他法律法规、行政规章及本章程规定或股东大会授予的其他职权。</w:t>
      </w:r>
    </w:p>
    <w:p>
      <w:pPr>
        <w:wordWrap/>
        <w:autoSpaceDE w:val="0"/>
        <w:spacing w:line="560" w:lineRule="exact"/>
        <w:ind w:left="0" w:leftChars="0" w:right="0" w:firstLine="64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二）监事会的人员</w:t>
      </w:r>
      <w:r>
        <w:rPr>
          <w:rFonts w:hint="eastAsia" w:ascii="楷体" w:hAnsi="楷体" w:eastAsia="楷体" w:cs="楷体"/>
          <w:b w:val="0"/>
          <w:bCs w:val="0"/>
          <w:color w:val="000000"/>
          <w:sz w:val="32"/>
          <w:szCs w:val="32"/>
        </w:rPr>
        <w:t>构成及其</w:t>
      </w:r>
      <w:r>
        <w:rPr>
          <w:rFonts w:hint="eastAsia" w:ascii="楷体" w:hAnsi="楷体" w:eastAsia="楷体" w:cs="楷体"/>
          <w:b w:val="0"/>
          <w:bCs w:val="0"/>
          <w:color w:val="000000"/>
          <w:sz w:val="32"/>
          <w:szCs w:val="32"/>
          <w:lang w:val="en-US" w:eastAsia="zh-CN"/>
        </w:rPr>
        <w:t>工作</w:t>
      </w:r>
      <w:r>
        <w:rPr>
          <w:rFonts w:hint="eastAsia" w:ascii="楷体" w:hAnsi="楷体" w:eastAsia="楷体" w:cs="楷体"/>
          <w:b w:val="0"/>
          <w:bCs w:val="0"/>
          <w:color w:val="000000"/>
          <w:sz w:val="32"/>
          <w:szCs w:val="32"/>
        </w:rPr>
        <w:t>情况</w:t>
      </w:r>
    </w:p>
    <w:p>
      <w:pPr>
        <w:wordWrap/>
        <w:autoSpaceDE w:val="0"/>
        <w:spacing w:line="560" w:lineRule="exact"/>
        <w:ind w:left="0" w:leftChars="0" w:right="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本行监事会成员共有3名。其中职工监事1名，股东监事1名，外部监事1名。报告期内，本行监事会召开会议</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次，其中现场会议</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次，非现场会议</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次，审议通过议案34项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听取报告</w:t>
      </w:r>
      <w:r>
        <w:rPr>
          <w:rFonts w:hint="eastAsia" w:ascii="仿宋" w:hAnsi="仿宋" w:eastAsia="仿宋" w:cs="仿宋"/>
          <w:color w:val="000000"/>
          <w:sz w:val="32"/>
          <w:szCs w:val="32"/>
          <w:lang w:val="en-US" w:eastAsia="zh-CN"/>
        </w:rPr>
        <w:t>37</w:t>
      </w:r>
      <w:r>
        <w:rPr>
          <w:rFonts w:hint="eastAsia" w:ascii="仿宋" w:hAnsi="仿宋" w:eastAsia="仿宋" w:cs="仿宋"/>
          <w:color w:val="000000"/>
          <w:sz w:val="32"/>
          <w:szCs w:val="32"/>
        </w:rPr>
        <w:t>项。</w:t>
      </w:r>
    </w:p>
    <w:p>
      <w:pPr>
        <w:pStyle w:val="2"/>
        <w:widowControl w:val="0"/>
        <w:wordWrap/>
        <w:adjustRightInd/>
        <w:snapToGrid/>
        <w:spacing w:line="560" w:lineRule="exact"/>
        <w:ind w:firstLine="640" w:firstLineChars="20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三）监事简历</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截至2022年末，监事会成员为：刘阳君，李日弟，邱浩贤。其中：刘阳君为监事长，邱浩贤为外部监事。简历如下：</w:t>
      </w:r>
    </w:p>
    <w:p>
      <w:pPr>
        <w:widowControl w:val="0"/>
        <w:wordWrap/>
        <w:adjustRightInd/>
        <w:snapToGrid/>
        <w:spacing w:line="560" w:lineRule="exact"/>
        <w:ind w:firstLine="640" w:firstLineChars="200"/>
        <w:textAlignment w:val="auto"/>
        <w:rPr>
          <w:rFonts w:hint="default"/>
          <w:lang w:val="en-US" w:eastAsia="zh-CN"/>
        </w:rPr>
      </w:pPr>
      <w:r>
        <w:rPr>
          <w:rFonts w:hint="eastAsia" w:ascii="仿宋" w:hAnsi="仿宋" w:eastAsia="仿宋" w:cs="仿宋"/>
          <w:sz w:val="32"/>
          <w:szCs w:val="32"/>
          <w:lang w:val="en-US" w:eastAsia="zh-CN"/>
        </w:rPr>
        <w:t>1.刘阳君，男，汉族，海南澄迈人，中共党员，本科学历，中级政工师。</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2.李日弟，男，汉族，海南屯昌人，群众，本科学历，专职律师。</w:t>
      </w:r>
    </w:p>
    <w:p>
      <w:pPr>
        <w:widowControl w:val="0"/>
        <w:wordWrap/>
        <w:adjustRightInd/>
        <w:snapToGrid/>
        <w:spacing w:line="560" w:lineRule="exact"/>
        <w:ind w:firstLine="640" w:firstLineChars="200"/>
        <w:textAlignment w:val="auto"/>
        <w:rPr>
          <w:rFonts w:hint="default"/>
          <w:lang w:val="en-US" w:eastAsia="zh-CN"/>
        </w:rPr>
      </w:pPr>
      <w:r>
        <w:rPr>
          <w:rFonts w:hint="eastAsia" w:ascii="仿宋" w:hAnsi="仿宋" w:eastAsia="仿宋" w:cs="仿宋"/>
          <w:sz w:val="32"/>
          <w:szCs w:val="32"/>
          <w:lang w:val="en-US" w:eastAsia="zh-CN"/>
        </w:rPr>
        <w:t>3.邱浩贤，男，汉族，广东饶平人，中共党员，硕士研究生学历，专职律师。</w:t>
      </w:r>
    </w:p>
    <w:p>
      <w:pPr>
        <w:wordWrap/>
        <w:spacing w:line="560" w:lineRule="exact"/>
        <w:ind w:left="0" w:leftChars="0" w:right="0" w:firstLine="643"/>
        <w:jc w:val="both"/>
        <w:textAlignment w:val="auto"/>
        <w:outlineLvl w:val="9"/>
        <w:rPr>
          <w:rFonts w:hint="eastAsia" w:ascii="黑体" w:hAnsi="黑体" w:eastAsia="黑体" w:cs="楷体"/>
          <w:b w:val="0"/>
          <w:bCs w:val="0"/>
          <w:color w:val="000000"/>
          <w:sz w:val="32"/>
          <w:szCs w:val="32"/>
          <w:lang w:val="en-US" w:eastAsia="zh-CN"/>
        </w:rPr>
      </w:pPr>
      <w:r>
        <w:rPr>
          <w:rFonts w:hint="eastAsia" w:ascii="黑体" w:hAnsi="黑体" w:eastAsia="黑体" w:cs="楷体"/>
          <w:b w:val="0"/>
          <w:bCs w:val="0"/>
          <w:color w:val="000000"/>
          <w:sz w:val="32"/>
          <w:szCs w:val="32"/>
          <w:lang w:val="en-US" w:eastAsia="zh-CN"/>
        </w:rPr>
        <w:t>七、外部监事工作情况</w:t>
      </w:r>
    </w:p>
    <w:p>
      <w:pPr>
        <w:widowControl w:val="0"/>
        <w:wordWrap/>
        <w:adjustRightInd/>
        <w:snapToGrid/>
        <w:spacing w:line="560" w:lineRule="exact"/>
        <w:ind w:firstLine="640" w:firstLineChars="200"/>
        <w:textAlignment w:val="auto"/>
        <w:rPr>
          <w:rFonts w:hint="eastAsia" w:ascii="楷体" w:hAnsi="楷体" w:eastAsia="楷体" w:cs="楷体"/>
          <w:color w:val="auto"/>
          <w:sz w:val="32"/>
          <w:szCs w:val="32"/>
          <w:highlight w:val="none"/>
          <w:shd w:val="clear" w:color="auto" w:fill="auto"/>
          <w:lang w:eastAsia="zh-CN"/>
        </w:rPr>
      </w:pPr>
      <w:r>
        <w:rPr>
          <w:rFonts w:hint="eastAsia" w:ascii="楷体" w:hAnsi="楷体" w:eastAsia="楷体" w:cs="楷体"/>
          <w:color w:val="auto"/>
          <w:sz w:val="32"/>
          <w:szCs w:val="32"/>
          <w:highlight w:val="none"/>
          <w:shd w:val="clear" w:color="auto" w:fill="auto"/>
          <w:lang w:val="en-US" w:eastAsia="zh-CN"/>
        </w:rPr>
        <w:t>（一）外部监事</w:t>
      </w:r>
      <w:r>
        <w:rPr>
          <w:rFonts w:hint="eastAsia" w:ascii="楷体" w:hAnsi="楷体" w:eastAsia="楷体" w:cs="楷体"/>
          <w:color w:val="auto"/>
          <w:sz w:val="32"/>
          <w:szCs w:val="32"/>
          <w:highlight w:val="none"/>
          <w:shd w:val="clear" w:color="auto" w:fill="auto"/>
          <w:lang w:eastAsia="zh-CN"/>
        </w:rPr>
        <w:t>出席</w:t>
      </w:r>
      <w:r>
        <w:rPr>
          <w:rFonts w:hint="eastAsia" w:ascii="楷体" w:hAnsi="楷体" w:eastAsia="楷体" w:cs="楷体"/>
          <w:color w:val="auto"/>
          <w:sz w:val="32"/>
          <w:szCs w:val="32"/>
          <w:highlight w:val="none"/>
          <w:shd w:val="clear" w:color="auto" w:fill="auto"/>
          <w:lang w:val="en-US" w:eastAsia="zh-CN"/>
        </w:rPr>
        <w:t>监事</w:t>
      </w:r>
      <w:r>
        <w:rPr>
          <w:rFonts w:hint="eastAsia" w:ascii="楷体" w:hAnsi="楷体" w:eastAsia="楷体" w:cs="楷体"/>
          <w:color w:val="auto"/>
          <w:sz w:val="32"/>
          <w:szCs w:val="32"/>
          <w:highlight w:val="none"/>
          <w:shd w:val="clear" w:color="auto" w:fill="auto"/>
          <w:lang w:eastAsia="zh-CN"/>
        </w:rPr>
        <w:t>会</w:t>
      </w:r>
      <w:r>
        <w:rPr>
          <w:rFonts w:hint="eastAsia" w:ascii="楷体" w:hAnsi="楷体" w:eastAsia="楷体" w:cs="楷体"/>
          <w:color w:val="auto"/>
          <w:sz w:val="32"/>
          <w:szCs w:val="32"/>
          <w:highlight w:val="none"/>
          <w:shd w:val="clear" w:color="auto" w:fill="auto"/>
          <w:lang w:val="en-US" w:eastAsia="zh-CN"/>
        </w:rPr>
        <w:t>会议的</w:t>
      </w:r>
      <w:r>
        <w:rPr>
          <w:rFonts w:hint="eastAsia" w:ascii="楷体" w:hAnsi="楷体" w:eastAsia="楷体" w:cs="楷体"/>
          <w:color w:val="auto"/>
          <w:sz w:val="32"/>
          <w:szCs w:val="32"/>
          <w:highlight w:val="none"/>
          <w:shd w:val="clear" w:color="auto" w:fill="auto"/>
          <w:lang w:eastAsia="zh-CN"/>
        </w:rPr>
        <w:t>情况</w:t>
      </w:r>
    </w:p>
    <w:p>
      <w:pPr>
        <w:widowControl w:val="0"/>
        <w:wordWrap/>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2022年度，本行监事会会议召开7次，外部监事均按时出席。外部监事对监事会审议的各项议案均进行认真审核，提出监督建议，在此基础上独立、客观、审慎地行使表决权。外部监事对监事会会议所审议的议案均投了同意票，没有提出异议的事项，也没有否决、弃权的情形。外部监事认为，本行监事会的召集召开符合法定程序，本行重大经营事项均履行了相关审批程序，合法有效。</w:t>
      </w:r>
    </w:p>
    <w:p>
      <w:pPr>
        <w:widowControl w:val="0"/>
        <w:wordWrap/>
        <w:adjustRightInd/>
        <w:snapToGrid/>
        <w:spacing w:line="560" w:lineRule="exact"/>
        <w:ind w:firstLine="640" w:firstLineChars="200"/>
        <w:textAlignment w:val="auto"/>
        <w:rPr>
          <w:rFonts w:hint="eastAsia" w:ascii="楷体" w:hAnsi="楷体" w:eastAsia="楷体" w:cs="楷体"/>
          <w:color w:val="auto"/>
          <w:sz w:val="32"/>
          <w:szCs w:val="32"/>
          <w:highlight w:val="none"/>
          <w:shd w:val="clear" w:color="auto" w:fill="auto"/>
          <w:lang w:eastAsia="zh-CN"/>
        </w:rPr>
      </w:pPr>
      <w:r>
        <w:rPr>
          <w:rFonts w:hint="eastAsia" w:ascii="楷体" w:hAnsi="楷体" w:eastAsia="楷体" w:cs="楷体"/>
          <w:color w:val="auto"/>
          <w:sz w:val="32"/>
          <w:szCs w:val="32"/>
          <w:highlight w:val="none"/>
          <w:shd w:val="clear" w:color="auto" w:fill="auto"/>
          <w:lang w:val="en-US" w:eastAsia="zh-CN"/>
        </w:rPr>
        <w:t>（二）外部监事</w:t>
      </w:r>
      <w:r>
        <w:rPr>
          <w:rFonts w:hint="eastAsia" w:ascii="楷体" w:hAnsi="楷体" w:eastAsia="楷体" w:cs="楷体"/>
          <w:color w:val="auto"/>
          <w:sz w:val="32"/>
          <w:szCs w:val="32"/>
          <w:highlight w:val="none"/>
          <w:shd w:val="clear" w:color="auto" w:fill="auto"/>
          <w:lang w:eastAsia="zh-CN"/>
        </w:rPr>
        <w:t>对议案提出异议的情况</w:t>
      </w:r>
    </w:p>
    <w:p>
      <w:pPr>
        <w:widowControl w:val="0"/>
        <w:wordWrap/>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2022年度，外部监事未对本行的各项监事会议案提出异议。</w:t>
      </w:r>
    </w:p>
    <w:p>
      <w:pPr>
        <w:widowControl w:val="0"/>
        <w:wordWrap/>
        <w:adjustRightInd/>
        <w:snapToGrid/>
        <w:spacing w:line="560" w:lineRule="exact"/>
        <w:ind w:firstLine="640" w:firstLineChars="200"/>
        <w:jc w:val="both"/>
        <w:textAlignment w:val="auto"/>
        <w:rPr>
          <w:rFonts w:hint="default"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（三）外部监事参加培训的情况</w:t>
      </w:r>
    </w:p>
    <w:p>
      <w:pPr>
        <w:widowControl w:val="0"/>
        <w:wordWrap/>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color w:val="auto"/>
          <w:sz w:val="32"/>
          <w:szCs w:val="32"/>
          <w:lang w:val="en-US" w:eastAsia="zh-CN"/>
        </w:rPr>
        <w:t>2022年度，外部监事参加《屯昌农商银行金融消费者权益保护培训》《农信大讲堂暨高管素质提升培训（4月）》《农信大讲堂暨高管素质提升培训（5月）》《农信大讲堂暨高管素质提升培训（7月）》《公司治理、股东股权及关联交易培训》《自贸港建设与农信使命第一期培训》等培训，学习《银行保险机构关联交易管理办法》《商业银行股东权利义务手册（2022年版）》等文件，进一步提高了监督理论知识，提升了执行监督业务水平。</w:t>
      </w:r>
    </w:p>
    <w:p>
      <w:pPr>
        <w:wordWrap/>
        <w:spacing w:line="560" w:lineRule="exact"/>
        <w:ind w:left="0" w:leftChars="0" w:right="0" w:firstLine="643"/>
        <w:jc w:val="both"/>
        <w:textAlignment w:val="auto"/>
        <w:outlineLvl w:val="9"/>
        <w:rPr>
          <w:rFonts w:hint="eastAsia" w:ascii="黑体" w:hAnsi="黑体" w:eastAsia="黑体" w:cs="楷体"/>
          <w:b w:val="0"/>
          <w:bCs w:val="0"/>
          <w:color w:val="000000"/>
          <w:sz w:val="32"/>
          <w:szCs w:val="32"/>
          <w:lang w:val="en-US" w:eastAsia="zh-CN"/>
        </w:rPr>
      </w:pPr>
      <w:r>
        <w:rPr>
          <w:rFonts w:hint="eastAsia" w:ascii="黑体" w:hAnsi="黑体" w:eastAsia="黑体" w:cs="楷体"/>
          <w:b w:val="0"/>
          <w:bCs w:val="0"/>
          <w:color w:val="000000"/>
          <w:sz w:val="32"/>
          <w:szCs w:val="32"/>
          <w:lang w:val="en-US" w:eastAsia="zh-CN"/>
        </w:rPr>
        <w:t>八</w:t>
      </w:r>
      <w:r>
        <w:rPr>
          <w:rFonts w:hint="eastAsia" w:ascii="黑体" w:hAnsi="黑体" w:eastAsia="黑体" w:cs="楷体"/>
          <w:b w:val="0"/>
          <w:bCs w:val="0"/>
          <w:color w:val="000000"/>
          <w:sz w:val="32"/>
          <w:szCs w:val="32"/>
        </w:rPr>
        <w:t>、高级管理层构成</w:t>
      </w:r>
      <w:r>
        <w:rPr>
          <w:rFonts w:hint="eastAsia" w:ascii="黑体" w:hAnsi="黑体" w:eastAsia="黑体" w:cs="楷体"/>
          <w:b w:val="0"/>
          <w:bCs w:val="0"/>
          <w:color w:val="000000"/>
          <w:sz w:val="32"/>
          <w:szCs w:val="32"/>
          <w:lang w:val="en-US" w:eastAsia="zh-CN"/>
        </w:rPr>
        <w:t>、职责</w:t>
      </w:r>
      <w:r>
        <w:rPr>
          <w:rFonts w:hint="eastAsia" w:ascii="黑体" w:hAnsi="黑体" w:eastAsia="黑体" w:cs="楷体"/>
          <w:b w:val="0"/>
          <w:bCs w:val="0"/>
          <w:color w:val="000000"/>
          <w:sz w:val="32"/>
          <w:szCs w:val="32"/>
        </w:rPr>
        <w:t>及其</w:t>
      </w:r>
      <w:r>
        <w:rPr>
          <w:rFonts w:hint="eastAsia" w:ascii="黑体" w:hAnsi="黑体" w:eastAsia="黑体" w:cs="楷体"/>
          <w:b w:val="0"/>
          <w:bCs w:val="0"/>
          <w:color w:val="000000"/>
          <w:sz w:val="32"/>
          <w:szCs w:val="32"/>
          <w:lang w:val="en-US" w:eastAsia="zh-CN"/>
        </w:rPr>
        <w:t>人员简历</w:t>
      </w:r>
    </w:p>
    <w:p>
      <w:pPr>
        <w:wordWrap/>
        <w:spacing w:line="560" w:lineRule="exact"/>
        <w:ind w:left="0" w:leftChars="0" w:right="0" w:firstLine="640"/>
        <w:jc w:val="both"/>
        <w:textAlignment w:val="auto"/>
        <w:outlineLvl w:val="9"/>
        <w:rPr>
          <w:rFonts w:hint="default"/>
          <w:lang w:val="en-US" w:eastAsia="zh-CN"/>
        </w:rPr>
      </w:pPr>
      <w:r>
        <w:rPr>
          <w:rFonts w:hint="eastAsia" w:ascii="仿宋" w:hAnsi="仿宋" w:eastAsia="仿宋" w:cs="仿宋"/>
          <w:color w:val="000000"/>
          <w:sz w:val="32"/>
          <w:szCs w:val="32"/>
          <w:lang w:val="en-US" w:eastAsia="zh-CN"/>
        </w:rPr>
        <w:t>截至2022年末</w:t>
      </w:r>
      <w:r>
        <w:rPr>
          <w:rFonts w:hint="eastAsia" w:ascii="仿宋" w:hAnsi="仿宋" w:eastAsia="仿宋" w:cs="仿宋"/>
          <w:color w:val="000000"/>
          <w:sz w:val="32"/>
          <w:szCs w:val="32"/>
        </w:rPr>
        <w:t>，本行高级管理层共有人员</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名。其中行长1名，</w:t>
      </w:r>
      <w:r>
        <w:rPr>
          <w:rFonts w:hint="eastAsia" w:ascii="仿宋" w:hAnsi="仿宋" w:eastAsia="仿宋" w:cs="仿宋"/>
          <w:color w:val="000000"/>
          <w:sz w:val="32"/>
          <w:szCs w:val="32"/>
          <w:lang w:val="en-US" w:eastAsia="zh-CN"/>
        </w:rPr>
        <w:t>财务管理</w:t>
      </w:r>
      <w:r>
        <w:rPr>
          <w:rFonts w:hint="eastAsia" w:ascii="仿宋" w:hAnsi="仿宋" w:eastAsia="仿宋" w:cs="仿宋"/>
          <w:color w:val="000000"/>
          <w:sz w:val="32"/>
          <w:szCs w:val="32"/>
        </w:rPr>
        <w:t>部总经理1名，法律合规</w:t>
      </w:r>
      <w:r>
        <w:rPr>
          <w:rFonts w:hint="eastAsia" w:ascii="仿宋" w:hAnsi="仿宋" w:eastAsia="仿宋" w:cs="仿宋"/>
          <w:color w:val="000000"/>
          <w:sz w:val="32"/>
          <w:szCs w:val="32"/>
          <w:lang w:val="en-US" w:eastAsia="zh-CN"/>
        </w:rPr>
        <w:t>审计</w:t>
      </w:r>
      <w:r>
        <w:rPr>
          <w:rFonts w:hint="eastAsia" w:ascii="仿宋" w:hAnsi="仿宋" w:eastAsia="仿宋" w:cs="仿宋"/>
          <w:color w:val="000000"/>
          <w:sz w:val="32"/>
          <w:szCs w:val="32"/>
        </w:rPr>
        <w:t>部总经理1名。</w:t>
      </w:r>
    </w:p>
    <w:p>
      <w:pPr>
        <w:wordWrap/>
        <w:autoSpaceDE w:val="0"/>
        <w:autoSpaceDN w:val="0"/>
        <w:adjustRightInd w:val="0"/>
        <w:spacing w:line="560" w:lineRule="exact"/>
        <w:ind w:left="0" w:leftChars="0" w:right="0" w:firstLine="460"/>
        <w:jc w:val="both"/>
        <w:textAlignment w:val="auto"/>
        <w:outlineLvl w:val="9"/>
        <w:rPr>
          <w:rFonts w:hint="default"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eastAsia="zh-CN"/>
        </w:rPr>
        <w:t>（</w:t>
      </w:r>
      <w:r>
        <w:rPr>
          <w:rFonts w:hint="eastAsia" w:ascii="楷体" w:hAnsi="楷体" w:eastAsia="楷体" w:cs="楷体"/>
          <w:b w:val="0"/>
          <w:bCs w:val="0"/>
          <w:kern w:val="0"/>
          <w:sz w:val="32"/>
          <w:szCs w:val="32"/>
          <w:lang w:val="en-US" w:eastAsia="zh-CN"/>
        </w:rPr>
        <w:t>一）高级管理层职责</w:t>
      </w:r>
    </w:p>
    <w:p>
      <w:pPr>
        <w:wordWrap/>
        <w:autoSpaceDE w:val="0"/>
        <w:autoSpaceDN w:val="0"/>
        <w:adjustRightInd w:val="0"/>
        <w:spacing w:line="560" w:lineRule="exact"/>
        <w:ind w:left="0" w:leftChars="0" w:right="0" w:firstLine="46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本行实行董事会领导下的行长负责制。本行设行长1名，副行长1-3名，行长助理1-3名，法律合规审计部、财务管理部总经理各1名，必要时可设其他高级管理人员协助行长工作。行长对董事会负责，行使下列职权：</w:t>
      </w:r>
    </w:p>
    <w:p>
      <w:pPr>
        <w:wordWrap/>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主持本行的日常经营管理工作，组织实施董事会决议；</w:t>
      </w:r>
    </w:p>
    <w:p>
      <w:pPr>
        <w:wordWrap/>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向董事会提交本行年度经营计划和投资方案，经董事会批准后组织实施；</w:t>
      </w:r>
    </w:p>
    <w:p>
      <w:pPr>
        <w:wordWrap/>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拟订本行内部管理机构设置方案；</w:t>
      </w:r>
    </w:p>
    <w:p>
      <w:pPr>
        <w:wordWrap/>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拟订本行的基本管理制度；</w:t>
      </w:r>
    </w:p>
    <w:p>
      <w:pPr>
        <w:wordWrap/>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制定本行的具体规章；</w:t>
      </w:r>
    </w:p>
    <w:p>
      <w:pPr>
        <w:wordWrap/>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提请董事会聘任或解聘应由董事会聘任或解聘的其他高级管理人员；</w:t>
      </w:r>
    </w:p>
    <w:p>
      <w:pPr>
        <w:wordWrap/>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决定聘任或解聘除应由董事会聘任或者解聘以外的本行内部各职能部门及分支机构负责人，决定本行员工的聘用和解聘；</w:t>
      </w:r>
    </w:p>
    <w:p>
      <w:pPr>
        <w:wordWrap/>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授权其他高级管理人员、内部各职能部门及分支机构负责人从事经营活动；</w:t>
      </w:r>
    </w:p>
    <w:p>
      <w:pPr>
        <w:wordWrap/>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决定除应由股东大会、董事会决定以外的本行管理人员和员工的工资、福利、奖惩事项；</w:t>
      </w:r>
    </w:p>
    <w:p>
      <w:pPr>
        <w:wordWrap/>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提议召开临时董事会会议；</w:t>
      </w:r>
    </w:p>
    <w:p>
      <w:pPr>
        <w:wordWrap/>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在本行发生挤兑等重大突发事件时，采取紧急措施，并立即向董事会、监事会和银行业监督管理机构等部门报告；</w:t>
      </w:r>
    </w:p>
    <w:p>
      <w:pPr>
        <w:widowControl/>
        <w:wordWrap/>
        <w:spacing w:line="560" w:lineRule="exact"/>
        <w:ind w:firstLine="6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12.</w:t>
      </w:r>
      <w:r>
        <w:rPr>
          <w:rFonts w:hint="eastAsia" w:ascii="仿宋" w:hAnsi="仿宋" w:eastAsia="仿宋" w:cs="仿宋"/>
          <w:color w:val="auto"/>
          <w:kern w:val="0"/>
          <w:sz w:val="32"/>
          <w:szCs w:val="32"/>
        </w:rPr>
        <w:t>决定单笔不超过本行最近经审计净资产值百分之一的股权投资、资产处置事项且当年累计总额不超过本行净资产百分之五；</w:t>
      </w:r>
    </w:p>
    <w:p>
      <w:pPr>
        <w:widowControl/>
        <w:wordWrap/>
        <w:spacing w:line="560" w:lineRule="exact"/>
        <w:ind w:firstLine="6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13.</w:t>
      </w:r>
      <w:r>
        <w:rPr>
          <w:rFonts w:hint="eastAsia" w:ascii="仿宋" w:hAnsi="仿宋" w:eastAsia="仿宋" w:cs="仿宋"/>
          <w:color w:val="auto"/>
          <w:kern w:val="0"/>
          <w:sz w:val="32"/>
          <w:szCs w:val="32"/>
        </w:rPr>
        <w:t>审批本行与一个关联方之间单笔交易金额占本行资本净额百分之一以下或与一个关联方发生交易后本行与该关联方的交易余额占本行资本净额百分之五以下的关联交易；该等关联交易情况需向董事会备案；</w:t>
      </w:r>
    </w:p>
    <w:p>
      <w:pPr>
        <w:wordWrap/>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法律法规、行政规章及本章程规定，或董事会授予的其他职权。</w:t>
      </w:r>
    </w:p>
    <w:p>
      <w:pPr>
        <w:wordWrap/>
        <w:spacing w:line="560" w:lineRule="exact"/>
        <w:ind w:left="0" w:leftChars="0" w:right="0" w:firstLine="640"/>
        <w:jc w:val="both"/>
        <w:textAlignment w:val="auto"/>
        <w:outlineLvl w:val="9"/>
        <w:rPr>
          <w:rFonts w:hint="eastAsia" w:ascii="仿宋" w:hAnsi="仿宋" w:eastAsia="仿宋" w:cs="仿宋"/>
        </w:rPr>
      </w:pPr>
      <w:r>
        <w:rPr>
          <w:rFonts w:hint="eastAsia" w:ascii="仿宋" w:hAnsi="仿宋" w:eastAsia="仿宋" w:cs="仿宋"/>
          <w:color w:val="auto"/>
          <w:sz w:val="32"/>
          <w:szCs w:val="32"/>
        </w:rPr>
        <w:t>副行长、</w:t>
      </w:r>
      <w:r>
        <w:rPr>
          <w:rFonts w:hint="eastAsia" w:ascii="仿宋" w:hAnsi="仿宋" w:eastAsia="仿宋" w:cs="仿宋"/>
          <w:color w:val="auto"/>
          <w:kern w:val="0"/>
          <w:sz w:val="32"/>
          <w:szCs w:val="32"/>
        </w:rPr>
        <w:t>行长助理</w:t>
      </w:r>
      <w:r>
        <w:rPr>
          <w:rFonts w:hint="eastAsia" w:ascii="仿宋" w:hAnsi="仿宋" w:eastAsia="仿宋" w:cs="仿宋"/>
          <w:color w:val="auto"/>
          <w:sz w:val="32"/>
          <w:szCs w:val="32"/>
        </w:rPr>
        <w:t>协助行长工作，在行长不能履行职务或者不履行职务时，由董事会指定副行长、</w:t>
      </w:r>
      <w:r>
        <w:rPr>
          <w:rFonts w:hint="eastAsia" w:ascii="仿宋" w:hAnsi="仿宋" w:eastAsia="仿宋" w:cs="仿宋"/>
          <w:color w:val="auto"/>
          <w:kern w:val="0"/>
          <w:sz w:val="32"/>
          <w:szCs w:val="32"/>
        </w:rPr>
        <w:t>行长助理</w:t>
      </w:r>
      <w:r>
        <w:rPr>
          <w:rFonts w:hint="eastAsia" w:ascii="仿宋" w:hAnsi="仿宋" w:eastAsia="仿宋" w:cs="仿宋"/>
          <w:color w:val="auto"/>
          <w:sz w:val="32"/>
          <w:szCs w:val="32"/>
        </w:rPr>
        <w:t>或其他高级管理人员代为行使职权。</w:t>
      </w:r>
    </w:p>
    <w:p>
      <w:pPr>
        <w:pStyle w:val="2"/>
        <w:wordWrap/>
        <w:spacing w:line="560" w:lineRule="exact"/>
        <w:ind w:firstLine="640" w:firstLineChars="20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二）高级管理人员简历</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本行高级管理层成员为：行长陈嘉怡，法律合规审计部总经理刘敏丽，财务管理部总经理陈鸿。简历如下：</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1.陈嘉怡，女，汉族，海南海口人，中共党员，本科学历，中级经济师、中级会计师。</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2.刘敏丽，女，汉族，海南屯昌人，中共党员，本科学历，初级会计师。</w:t>
      </w:r>
    </w:p>
    <w:p>
      <w:pPr>
        <w:widowControl w:val="0"/>
        <w:wordWrap/>
        <w:adjustRightInd/>
        <w:snapToGrid/>
        <w:spacing w:line="560" w:lineRule="exact"/>
        <w:ind w:firstLine="640" w:firstLineChars="200"/>
        <w:textAlignment w:val="auto"/>
        <w:rPr>
          <w:rFonts w:hint="eastAsia"/>
          <w:lang w:val="en-US" w:eastAsia="zh-CN"/>
        </w:rPr>
      </w:pPr>
      <w:r>
        <w:rPr>
          <w:rFonts w:hint="eastAsia" w:ascii="仿宋" w:hAnsi="仿宋" w:eastAsia="仿宋" w:cs="仿宋"/>
          <w:kern w:val="2"/>
          <w:sz w:val="32"/>
          <w:szCs w:val="32"/>
          <w:lang w:val="en-US" w:eastAsia="zh-CN" w:bidi="ar-SA"/>
        </w:rPr>
        <w:t>3.陈鸿，女，黎族，海南澄迈人，中共党员，本科学历，初级经济师。</w:t>
      </w:r>
    </w:p>
    <w:p>
      <w:pPr>
        <w:wordWrap/>
        <w:spacing w:line="560" w:lineRule="exact"/>
        <w:ind w:left="0" w:leftChars="0" w:right="0" w:firstLine="643"/>
        <w:jc w:val="both"/>
        <w:textAlignment w:val="auto"/>
        <w:outlineLvl w:val="9"/>
        <w:rPr>
          <w:rFonts w:hint="eastAsia" w:ascii="黑体" w:hAnsi="黑体" w:eastAsia="黑体" w:cs="楷体"/>
          <w:b w:val="0"/>
          <w:bCs w:val="0"/>
          <w:color w:val="auto"/>
          <w:sz w:val="32"/>
          <w:szCs w:val="32"/>
        </w:rPr>
      </w:pPr>
      <w:r>
        <w:rPr>
          <w:rFonts w:hint="eastAsia" w:ascii="黑体" w:hAnsi="黑体" w:eastAsia="黑体" w:cs="楷体"/>
          <w:b w:val="0"/>
          <w:bCs w:val="0"/>
          <w:color w:val="auto"/>
          <w:sz w:val="32"/>
          <w:szCs w:val="32"/>
          <w:lang w:val="en-US" w:eastAsia="zh-CN"/>
        </w:rPr>
        <w:t>九</w:t>
      </w:r>
      <w:r>
        <w:rPr>
          <w:rFonts w:hint="eastAsia" w:ascii="黑体" w:hAnsi="黑体" w:eastAsia="黑体" w:cs="楷体"/>
          <w:b w:val="0"/>
          <w:bCs w:val="0"/>
          <w:color w:val="auto"/>
          <w:sz w:val="32"/>
          <w:szCs w:val="32"/>
        </w:rPr>
        <w:t>、20</w:t>
      </w:r>
      <w:r>
        <w:rPr>
          <w:rFonts w:hint="eastAsia" w:ascii="黑体" w:hAnsi="黑体" w:eastAsia="黑体" w:cs="楷体"/>
          <w:b w:val="0"/>
          <w:bCs w:val="0"/>
          <w:color w:val="auto"/>
          <w:sz w:val="32"/>
          <w:szCs w:val="32"/>
          <w:lang w:val="en-US" w:eastAsia="zh-CN"/>
        </w:rPr>
        <w:t>22</w:t>
      </w:r>
      <w:r>
        <w:rPr>
          <w:rFonts w:hint="eastAsia" w:ascii="黑体" w:hAnsi="黑体" w:eastAsia="黑体" w:cs="楷体"/>
          <w:b w:val="0"/>
          <w:bCs w:val="0"/>
          <w:color w:val="auto"/>
          <w:sz w:val="32"/>
          <w:szCs w:val="32"/>
        </w:rPr>
        <w:t>年度本行薪酬制度及董监高薪酬情况</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color w:val="auto"/>
          <w:sz w:val="32"/>
          <w:szCs w:val="32"/>
          <w:highlight w:val="none"/>
          <w:shd w:val="clear" w:color="auto" w:fill="auto"/>
        </w:rPr>
        <w:t>本行将薪酬政策与公司治理要求、经营发展战略、市场定位和人才竞争策略相适应；根据“人岗匹配、以岗定</w:t>
      </w:r>
      <w:r>
        <w:rPr>
          <w:rFonts w:hint="eastAsia" w:ascii="仿宋" w:hAnsi="仿宋" w:eastAsia="仿宋" w:cs="仿宋"/>
          <w:b w:val="0"/>
          <w:bCs w:val="0"/>
          <w:sz w:val="32"/>
          <w:szCs w:val="32"/>
          <w:highlight w:val="none"/>
        </w:rPr>
        <w:t>薪、薪随岗变”的指导思想建立薪酬管理组织架构并向董事会报告。</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公司薪酬由固定薪酬（即基本薪酬）、可变薪酬和福利性收入构成。薪酬水平与风险成本调整后的经营业绩和市场水平相适应。同时，公司的薪酬整体水平对外具有一定的市场竞争力，对内体现岗位价值和公平性，为公司员工的职业生涯发展提供晋升通道。</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本行</w:t>
      </w:r>
      <w:r>
        <w:rPr>
          <w:rFonts w:hint="eastAsia" w:ascii="仿宋" w:hAnsi="仿宋" w:eastAsia="仿宋" w:cs="仿宋"/>
          <w:b w:val="0"/>
          <w:bCs w:val="0"/>
          <w:sz w:val="32"/>
          <w:szCs w:val="32"/>
          <w:highlight w:val="none"/>
        </w:rPr>
        <w:t>领导班子成员按照《海南省农村信用社市县行社负责人年薪管理办法》执行</w:t>
      </w:r>
      <w:r>
        <w:rPr>
          <w:rFonts w:hint="eastAsia" w:ascii="仿宋" w:hAnsi="仿宋" w:eastAsia="仿宋" w:cs="仿宋"/>
          <w:b w:val="0"/>
          <w:bCs w:val="0"/>
          <w:sz w:val="32"/>
          <w:szCs w:val="32"/>
          <w:highlight w:val="none"/>
          <w:lang w:eastAsia="zh-CN"/>
        </w:rPr>
        <w:t>年薪制</w:t>
      </w:r>
      <w:r>
        <w:rPr>
          <w:rFonts w:hint="eastAsia" w:ascii="仿宋" w:hAnsi="仿宋" w:eastAsia="仿宋" w:cs="仿宋"/>
          <w:b w:val="0"/>
          <w:bCs w:val="0"/>
          <w:sz w:val="32"/>
          <w:szCs w:val="32"/>
          <w:highlight w:val="none"/>
        </w:rPr>
        <w:t>考核。</w:t>
      </w:r>
      <w:r>
        <w:rPr>
          <w:rFonts w:hint="eastAsia" w:ascii="仿宋" w:hAnsi="仿宋" w:eastAsia="仿宋" w:cs="仿宋"/>
          <w:b w:val="0"/>
          <w:bCs w:val="0"/>
          <w:sz w:val="32"/>
          <w:szCs w:val="32"/>
          <w:highlight w:val="none"/>
          <w:lang w:eastAsia="zh-CN"/>
        </w:rPr>
        <w:t>其他员工按照《海南省农村信用社市县联社业绩挂钩薪酬发放办法（试行）》</w:t>
      </w:r>
      <w:r>
        <w:rPr>
          <w:rFonts w:hint="eastAsia" w:ascii="仿宋" w:hAnsi="仿宋" w:eastAsia="仿宋" w:cs="仿宋"/>
          <w:b w:val="0"/>
          <w:bCs w:val="0"/>
          <w:sz w:val="32"/>
          <w:szCs w:val="32"/>
          <w:highlight w:val="none"/>
        </w:rPr>
        <w:t>文件</w:t>
      </w:r>
      <w:r>
        <w:rPr>
          <w:rFonts w:hint="eastAsia" w:ascii="仿宋" w:hAnsi="仿宋" w:eastAsia="仿宋" w:cs="仿宋"/>
          <w:b w:val="0"/>
          <w:bCs w:val="0"/>
          <w:sz w:val="32"/>
          <w:szCs w:val="32"/>
          <w:highlight w:val="none"/>
          <w:lang w:eastAsia="zh-CN"/>
        </w:rPr>
        <w:t>执行</w:t>
      </w:r>
      <w:r>
        <w:rPr>
          <w:rFonts w:hint="eastAsia" w:ascii="仿宋" w:hAnsi="仿宋" w:eastAsia="仿宋" w:cs="仿宋"/>
          <w:b w:val="0"/>
          <w:bCs w:val="0"/>
          <w:sz w:val="32"/>
          <w:szCs w:val="32"/>
          <w:highlight w:val="none"/>
        </w:rPr>
        <w:t>。</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本行员工薪酬延期支付情况如下：</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（一）所有中层正职年终绩效薪酬的60%当期兑付，剩余40%延期3年支付。</w:t>
      </w:r>
    </w:p>
    <w:p>
      <w:pPr>
        <w:wordWrap/>
        <w:spacing w:line="560" w:lineRule="exact"/>
        <w:ind w:left="0" w:leftChars="0" w:right="0" w:firstLine="643"/>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（二）党委书记、董事长、行长绩效年薪50%当年兑付，剩余50%延期5年支付；监事长、纪委书记绩效年薪50%当年兑付，剩余50%延期3年支付；其他领导班子成员绩效年薪60%当年兑付，剩余40%延期3年支付。</w:t>
      </w:r>
    </w:p>
    <w:p>
      <w:pPr>
        <w:widowControl w:val="0"/>
        <w:wordWrap/>
        <w:adjustRightInd/>
        <w:snapToGrid/>
        <w:spacing w:line="560" w:lineRule="exact"/>
        <w:ind w:left="0" w:leftChars="0" w:right="0" w:firstLine="641"/>
        <w:jc w:val="both"/>
        <w:textAlignment w:val="auto"/>
        <w:outlineLvl w:val="9"/>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行职工董事、职工监事、行长考核工资与年度经营业绩相挂钩，按照《海南省农村信用社市县行社负责人薪酬管理暂行办法》规定发放；其他董事、监事根据经营业绩，董事、监事职责履行状况和承担风险等因素，在综合考核的基础上按照《屯昌农商银行董事、监事津贴管理办法》规定发放；其他高级管理人员按照</w:t>
      </w:r>
      <w:r>
        <w:rPr>
          <w:rFonts w:hint="eastAsia" w:ascii="仿宋" w:hAnsi="仿宋" w:eastAsia="仿宋" w:cs="仿宋"/>
          <w:b w:val="0"/>
          <w:bCs w:val="0"/>
          <w:sz w:val="32"/>
          <w:szCs w:val="32"/>
          <w:highlight w:val="none"/>
          <w:lang w:eastAsia="zh-CN"/>
        </w:rPr>
        <w:t>《海南省农村信用社市县联社业绩挂钩薪酬发放办法（试行）》</w:t>
      </w:r>
      <w:r>
        <w:rPr>
          <w:rFonts w:hint="eastAsia" w:ascii="仿宋" w:hAnsi="仿宋" w:eastAsia="仿宋" w:cs="仿宋"/>
          <w:b w:val="0"/>
          <w:bCs w:val="0"/>
          <w:sz w:val="32"/>
          <w:szCs w:val="32"/>
          <w:highlight w:val="none"/>
          <w:lang w:val="en-US" w:eastAsia="zh-CN"/>
        </w:rPr>
        <w:t>发放。</w:t>
      </w:r>
    </w:p>
    <w:p>
      <w:pPr>
        <w:wordWrap/>
        <w:spacing w:line="560" w:lineRule="exact"/>
        <w:ind w:left="0" w:leftChars="0" w:right="0" w:firstLine="643"/>
        <w:jc w:val="both"/>
        <w:textAlignment w:val="auto"/>
        <w:outlineLvl w:val="9"/>
        <w:rPr>
          <w:rFonts w:hint="eastAsia" w:ascii="黑体" w:hAnsi="黑体" w:eastAsia="黑体" w:cs="楷体"/>
          <w:b w:val="0"/>
          <w:bCs w:val="0"/>
          <w:color w:val="000000"/>
          <w:sz w:val="32"/>
          <w:szCs w:val="32"/>
        </w:rPr>
      </w:pPr>
      <w:r>
        <w:rPr>
          <w:rFonts w:hint="eastAsia" w:ascii="黑体" w:hAnsi="黑体" w:eastAsia="黑体" w:cs="楷体"/>
          <w:b w:val="0"/>
          <w:bCs w:val="0"/>
          <w:color w:val="000000"/>
          <w:sz w:val="32"/>
          <w:szCs w:val="32"/>
          <w:lang w:val="en-US" w:eastAsia="zh-CN"/>
        </w:rPr>
        <w:t>十</w:t>
      </w:r>
      <w:r>
        <w:rPr>
          <w:rFonts w:hint="eastAsia" w:ascii="黑体" w:hAnsi="黑体" w:eastAsia="黑体" w:cs="楷体"/>
          <w:b w:val="0"/>
          <w:bCs w:val="0"/>
          <w:color w:val="000000"/>
          <w:sz w:val="32"/>
          <w:szCs w:val="32"/>
        </w:rPr>
        <w:t>、本行职能部门与分支机构设置情况</w:t>
      </w:r>
    </w:p>
    <w:p>
      <w:pPr>
        <w:widowControl w:val="0"/>
        <w:wordWrap/>
        <w:adjustRightInd/>
        <w:snapToGrid/>
        <w:spacing w:line="560" w:lineRule="exact"/>
        <w:ind w:left="0" w:leftChars="0" w:right="0" w:firstLine="640" w:firstLineChars="200"/>
        <w:jc w:val="both"/>
        <w:textAlignment w:val="auto"/>
        <w:outlineLvl w:val="9"/>
        <w:rPr>
          <w:rFonts w:hint="eastAsia"/>
        </w:rPr>
      </w:pPr>
      <w:r>
        <w:rPr>
          <w:rFonts w:hint="eastAsia" w:ascii="仿宋" w:hAnsi="仿宋" w:eastAsia="仿宋" w:cs="仿宋"/>
          <w:color w:val="000000"/>
          <w:sz w:val="32"/>
          <w:szCs w:val="32"/>
        </w:rPr>
        <w:t>本行按照《</w:t>
      </w:r>
      <w:r>
        <w:rPr>
          <w:rFonts w:hint="eastAsia" w:ascii="仿宋" w:hAnsi="仿宋" w:eastAsia="仿宋" w:cs="仿宋"/>
          <w:color w:val="000000"/>
          <w:sz w:val="32"/>
          <w:szCs w:val="32"/>
          <w:lang w:val="en-US" w:eastAsia="zh-CN"/>
        </w:rPr>
        <w:t>中华人民共和国</w:t>
      </w:r>
      <w:r>
        <w:rPr>
          <w:rFonts w:hint="eastAsia" w:ascii="仿宋" w:hAnsi="仿宋" w:eastAsia="仿宋" w:cs="仿宋"/>
          <w:color w:val="000000"/>
          <w:sz w:val="32"/>
          <w:szCs w:val="32"/>
        </w:rPr>
        <w:t>公司法》等有关规定建立了健全的组织架构。</w:t>
      </w:r>
      <w:r>
        <w:rPr>
          <w:rFonts w:hint="eastAsia" w:ascii="仿宋" w:hAnsi="仿宋" w:eastAsia="仿宋" w:cs="仿宋"/>
          <w:color w:val="000000"/>
          <w:sz w:val="32"/>
          <w:szCs w:val="32"/>
          <w:lang w:eastAsia="zh-CN"/>
        </w:rPr>
        <w:t>截至2022年末</w:t>
      </w:r>
      <w:r>
        <w:rPr>
          <w:rFonts w:hint="eastAsia" w:ascii="仿宋" w:hAnsi="仿宋" w:eastAsia="仿宋" w:cs="仿宋"/>
          <w:color w:val="000000"/>
          <w:sz w:val="32"/>
          <w:szCs w:val="32"/>
        </w:rPr>
        <w:t>，设有职能部门9个，营业网点17家。</w:t>
      </w:r>
    </w:p>
    <w:p>
      <w:pPr>
        <w:wordWrap/>
        <w:spacing w:line="560" w:lineRule="exact"/>
        <w:ind w:left="0" w:leftChars="0" w:right="0" w:firstLine="643"/>
        <w:jc w:val="both"/>
        <w:textAlignment w:val="auto"/>
        <w:outlineLvl w:val="9"/>
        <w:rPr>
          <w:rFonts w:hint="eastAsia" w:ascii="仿宋" w:hAnsi="仿宋" w:eastAsia="仿宋" w:cs="仿宋"/>
          <w:b w:val="0"/>
          <w:bCs w:val="0"/>
          <w:color w:val="000000"/>
          <w:sz w:val="32"/>
          <w:szCs w:val="32"/>
        </w:rPr>
      </w:pPr>
      <w:r>
        <w:rPr>
          <w:rFonts w:hint="eastAsia" w:ascii="黑体" w:hAnsi="黑体" w:eastAsia="黑体" w:cs="楷体"/>
          <w:b w:val="0"/>
          <w:bCs w:val="0"/>
          <w:color w:val="000000"/>
          <w:sz w:val="32"/>
          <w:szCs w:val="32"/>
          <w:lang w:val="en-US" w:eastAsia="zh-CN"/>
        </w:rPr>
        <w:t>十一</w:t>
      </w:r>
      <w:r>
        <w:rPr>
          <w:rFonts w:hint="eastAsia" w:ascii="黑体" w:hAnsi="黑体" w:eastAsia="黑体" w:cs="楷体"/>
          <w:b w:val="0"/>
          <w:bCs w:val="0"/>
          <w:color w:val="000000"/>
          <w:sz w:val="32"/>
          <w:szCs w:val="32"/>
        </w:rPr>
        <w:t>、202</w:t>
      </w:r>
      <w:r>
        <w:rPr>
          <w:rFonts w:hint="eastAsia" w:ascii="黑体" w:hAnsi="黑体" w:eastAsia="黑体" w:cs="楷体"/>
          <w:b w:val="0"/>
          <w:bCs w:val="0"/>
          <w:color w:val="000000"/>
          <w:sz w:val="32"/>
          <w:szCs w:val="32"/>
          <w:lang w:val="en-US" w:eastAsia="zh-CN"/>
        </w:rPr>
        <w:t>2</w:t>
      </w:r>
      <w:r>
        <w:rPr>
          <w:rFonts w:hint="eastAsia" w:ascii="黑体" w:hAnsi="黑体" w:eastAsia="黑体" w:cs="楷体"/>
          <w:b w:val="0"/>
          <w:bCs w:val="0"/>
          <w:color w:val="000000"/>
          <w:sz w:val="32"/>
          <w:szCs w:val="32"/>
        </w:rPr>
        <w:t>年度公司治理</w:t>
      </w:r>
      <w:r>
        <w:rPr>
          <w:rFonts w:hint="eastAsia" w:ascii="黑体" w:hAnsi="黑体" w:eastAsia="黑体" w:cs="楷体"/>
          <w:b w:val="0"/>
          <w:bCs w:val="0"/>
          <w:color w:val="000000"/>
          <w:sz w:val="32"/>
          <w:szCs w:val="32"/>
          <w:lang w:val="en-US" w:eastAsia="zh-CN"/>
        </w:rPr>
        <w:t>情况的</w:t>
      </w:r>
      <w:r>
        <w:rPr>
          <w:rFonts w:hint="eastAsia" w:ascii="黑体" w:hAnsi="黑体" w:eastAsia="黑体" w:cs="楷体"/>
          <w:b w:val="0"/>
          <w:bCs w:val="0"/>
          <w:color w:val="000000"/>
          <w:sz w:val="32"/>
          <w:szCs w:val="32"/>
        </w:rPr>
        <w:t>整体评价</w:t>
      </w:r>
    </w:p>
    <w:p>
      <w:pPr>
        <w:pStyle w:val="5"/>
        <w:widowControl/>
        <w:wordWrap/>
        <w:adjustRightInd/>
        <w:snapToGrid/>
        <w:spacing w:beforeAutospacing="0" w:after="0" w:afterAutospacing="0" w:line="560" w:lineRule="exact"/>
        <w:ind w:left="0" w:leftChars="0" w:right="0" w:firstLine="482"/>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行能够发挥党委领导作用，对重大事项进行讨论和决定；股东大会、董事会、监事会、高级管理层等均建立了明确的权责、议事规则；“三会一层”分工明确，相互制衡、有机衔接，充分发挥各自的职能和作用，形成了畅通的信息沟通机制和有效的制衡关系。</w:t>
      </w:r>
    </w:p>
    <w:p>
      <w:pPr>
        <w:pStyle w:val="5"/>
        <w:widowControl/>
        <w:wordWrap/>
        <w:adjustRightInd/>
        <w:snapToGrid/>
        <w:spacing w:beforeAutospacing="0" w:after="0" w:afterAutospacing="0" w:line="560" w:lineRule="exact"/>
        <w:ind w:left="0" w:leftChars="0" w:right="0" w:firstLine="482"/>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科学的发展战略引领下，业务发展稳中有进、监管指标持续向好；本行全体员工具有高标准的职业道德准则，以爱岗敬业、诚实守信、廉洁自律的职业道德规范严格要求自己，涌现出一批又一批的先进集体、先进个人。</w:t>
      </w:r>
    </w:p>
    <w:p>
      <w:pPr>
        <w:pStyle w:val="5"/>
        <w:widowControl/>
        <w:wordWrap/>
        <w:adjustRightInd/>
        <w:snapToGrid/>
        <w:spacing w:beforeAutospacing="0" w:after="0" w:afterAutospacing="0" w:line="560" w:lineRule="exact"/>
        <w:ind w:left="0" w:leftChars="0" w:right="0" w:firstLine="482"/>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行制定了有效的风险管理与内部控制制度，董事会引导管理层加强对新业务、新形势下的风险识别、风险提示、风险反馈、风险跟踪、风险排查等机制建设，不断健全完善内控监管体系；建立健全了信息披露机制，持续提升信息披露质量，董事会始终将信息披露工作作为展示和维护本行良好形象的窗口，在满足合规的基础上持续提高信息披露工作的质量。</w:t>
      </w:r>
    </w:p>
    <w:p>
      <w:pPr>
        <w:pStyle w:val="5"/>
        <w:widowControl/>
        <w:wordWrap/>
        <w:adjustRightInd/>
        <w:snapToGrid/>
        <w:spacing w:beforeAutospacing="0" w:after="0" w:afterAutospacing="0" w:line="560" w:lineRule="exact"/>
        <w:ind w:left="0" w:leftChars="0" w:right="0" w:firstLine="482"/>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行激励约束机制持续完善，优化了薪酬结构，完善了薪酬延期支付、追索扣回等管理制度，健全了问责体系；此外，建立了良好的利益相关者保护机制，突出对股东及其他利益相关者的保护，努力构建和谐的多元利益主体关系；同时，主动承担社会责任，彰显企业担当，建立良好社会声誉，情系公益事业，发展不忘反哺社会。</w:t>
      </w:r>
    </w:p>
    <w:p>
      <w:pPr>
        <w:pStyle w:val="5"/>
        <w:widowControl/>
        <w:wordWrap/>
        <w:adjustRightInd/>
        <w:snapToGrid/>
        <w:spacing w:beforeAutospacing="0" w:after="0" w:afterAutospacing="0" w:line="560" w:lineRule="exact"/>
        <w:ind w:left="0" w:leftChars="0" w:right="0" w:firstLine="48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十二、外部审计机构出具的审计报告全文</w:t>
      </w:r>
    </w:p>
    <w:p>
      <w:pPr>
        <w:pStyle w:val="5"/>
        <w:widowControl/>
        <w:wordWrap/>
        <w:adjustRightInd/>
        <w:snapToGrid/>
        <w:spacing w:beforeAutospacing="0" w:after="0" w:afterAutospacing="0" w:line="560" w:lineRule="exact"/>
        <w:ind w:left="0" w:leftChars="0" w:right="0" w:firstLine="48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详见附件。</w:t>
      </w:r>
    </w:p>
    <w:p>
      <w:r>
        <w:br w:type="page"/>
      </w:r>
    </w:p>
    <w:p>
      <w:pPr>
        <w:wordWrap/>
        <w:spacing w:line="560" w:lineRule="exact"/>
        <w:ind w:left="0" w:leftChars="0" w:right="0" w:firstLine="0" w:firstLineChars="0"/>
        <w:jc w:val="center"/>
        <w:textAlignment w:val="auto"/>
        <w:outlineLvl w:val="9"/>
        <w:rPr>
          <w:rFonts w:hint="default" w:ascii="黑体" w:hAnsi="黑体" w:eastAsia="黑体" w:cs="Times New Roman"/>
          <w:b/>
          <w:color w:val="auto"/>
          <w:sz w:val="32"/>
          <w:szCs w:val="32"/>
          <w:lang w:val="en-US" w:eastAsia="zh-CN"/>
        </w:rPr>
      </w:pPr>
      <w:r>
        <w:rPr>
          <w:rFonts w:hint="eastAsia" w:ascii="黑体" w:hAnsi="黑体" w:eastAsia="黑体" w:cs="Times New Roman"/>
          <w:b/>
          <w:color w:val="auto"/>
          <w:sz w:val="32"/>
          <w:szCs w:val="32"/>
        </w:rPr>
        <w:t>第六章  消费者权益保护工作情况</w:t>
      </w:r>
    </w:p>
    <w:p>
      <w:pPr>
        <w:wordWrap/>
        <w:spacing w:line="560" w:lineRule="exact"/>
        <w:ind w:left="0" w:leftChars="0" w:right="0" w:firstLine="640"/>
        <w:jc w:val="both"/>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年，本行在监管部门的指导下，不断加强金融消费者权益保护工作，主动接受社会监督，加强内外部沟通协调，营造消费者保护的良好氛围，切实保护消费者的权益。现将本行202</w:t>
      </w:r>
      <w:r>
        <w:rPr>
          <w:rFonts w:hint="eastAsia" w:ascii="仿宋" w:hAnsi="仿宋" w:eastAsia="仿宋" w:cs="仿宋"/>
          <w:sz w:val="32"/>
          <w:szCs w:val="32"/>
          <w:lang w:val="en-US" w:eastAsia="zh-CN"/>
        </w:rPr>
        <w:t>2</w:t>
      </w:r>
      <w:r>
        <w:rPr>
          <w:rFonts w:hint="eastAsia" w:ascii="仿宋" w:hAnsi="仿宋" w:eastAsia="仿宋" w:cs="仿宋"/>
          <w:sz w:val="32"/>
          <w:szCs w:val="32"/>
        </w:rPr>
        <w:t>年消费者权益保护工作的开展情况报告如下：</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一、完善制度，助推消费者权益保护工作有效开展</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本行董事会及高管层定期研究消费者权益保护工作、对消费者权益保护的有效履职，202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月召开第二届董事会第</w:t>
      </w:r>
      <w:r>
        <w:rPr>
          <w:rFonts w:hint="eastAsia" w:ascii="仿宋" w:hAnsi="仿宋" w:eastAsia="仿宋" w:cs="仿宋"/>
          <w:sz w:val="32"/>
          <w:szCs w:val="32"/>
          <w:lang w:val="en-US" w:eastAsia="zh-CN"/>
        </w:rPr>
        <w:t>一</w:t>
      </w:r>
      <w:r>
        <w:rPr>
          <w:rFonts w:hint="eastAsia" w:ascii="仿宋" w:hAnsi="仿宋" w:eastAsia="仿宋" w:cs="仿宋"/>
          <w:sz w:val="32"/>
          <w:szCs w:val="32"/>
        </w:rPr>
        <w:t>次会议，</w:t>
      </w:r>
      <w:r>
        <w:rPr>
          <w:rFonts w:hint="eastAsia" w:ascii="仿宋" w:hAnsi="仿宋" w:eastAsia="仿宋" w:cs="仿宋"/>
          <w:sz w:val="32"/>
          <w:szCs w:val="32"/>
          <w:lang w:val="en-US" w:eastAsia="zh-CN"/>
        </w:rPr>
        <w:t>会议</w:t>
      </w:r>
      <w:r>
        <w:rPr>
          <w:rFonts w:hint="eastAsia" w:ascii="仿宋" w:hAnsi="仿宋" w:eastAsia="仿宋" w:cs="仿宋"/>
          <w:sz w:val="32"/>
          <w:szCs w:val="32"/>
        </w:rPr>
        <w:t>听取了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屯昌农商银行2021年度消费者权益保护工作总结》《屯昌农商银行2022年度消费者权益保护工作计划》；2022年9月召开第二届董事会第四次会议，会议听取</w:t>
      </w:r>
      <w:r>
        <w:rPr>
          <w:rFonts w:hint="eastAsia" w:ascii="仿宋" w:hAnsi="仿宋" w:eastAsia="仿宋" w:cs="仿宋"/>
          <w:sz w:val="32"/>
          <w:szCs w:val="32"/>
          <w:highlight w:val="none"/>
          <w:lang w:val="en-US" w:eastAsia="zh-CN"/>
        </w:rPr>
        <w:t>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关于2022年上半年</w:t>
      </w:r>
      <w:r>
        <w:rPr>
          <w:rFonts w:hint="eastAsia" w:ascii="仿宋" w:hAnsi="仿宋" w:eastAsia="仿宋" w:cs="仿宋"/>
          <w:sz w:val="32"/>
          <w:szCs w:val="32"/>
          <w:highlight w:val="none"/>
        </w:rPr>
        <w:t>消费者权益保护工作报告》</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lang w:eastAsia="zh-CN"/>
        </w:rPr>
        <w:t>月召开第二届董事会第</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lang w:eastAsia="zh-CN"/>
        </w:rPr>
        <w:t>次会议，董事会及高级管理层认真研究并通过了《关于</w:t>
      </w:r>
      <w:r>
        <w:rPr>
          <w:rFonts w:hint="eastAsia" w:ascii="仿宋" w:hAnsi="仿宋" w:eastAsia="仿宋" w:cs="仿宋"/>
          <w:sz w:val="32"/>
          <w:szCs w:val="32"/>
          <w:highlight w:val="none"/>
          <w:lang w:val="en-US" w:eastAsia="zh-CN"/>
        </w:rPr>
        <w:t>设立董事会消费者权益保护委员会的议案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关于审议&lt;海南屯昌农村商业银行股份有限公司董事会消费者权益保护委员会议事规则（草案）&gt;的议案</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，明确委员会议事规则。</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本行高级管理层根据消保工作要求统筹</w:t>
      </w:r>
      <w:r>
        <w:rPr>
          <w:rFonts w:hint="eastAsia" w:ascii="仿宋" w:hAnsi="仿宋" w:eastAsia="仿宋" w:cs="仿宋"/>
          <w:sz w:val="32"/>
          <w:szCs w:val="32"/>
          <w:lang w:val="en-US" w:eastAsia="zh-CN"/>
        </w:rPr>
        <w:t>制定了《关于成立海南屯昌农村商业银行股份有限公司金融消费纠纷突发重大事件应急领导小组的通知》（屯农商行发〔2022〕131号）并转发</w:t>
      </w:r>
      <w:r>
        <w:rPr>
          <w:rFonts w:hint="eastAsia" w:ascii="仿宋" w:hAnsi="仿宋" w:eastAsia="仿宋" w:cs="仿宋"/>
          <w:sz w:val="32"/>
          <w:szCs w:val="32"/>
        </w:rPr>
        <w:t>了</w:t>
      </w:r>
      <w:r>
        <w:rPr>
          <w:rFonts w:hint="eastAsia" w:ascii="仿宋" w:hAnsi="仿宋" w:eastAsia="仿宋" w:cs="仿宋"/>
          <w:sz w:val="32"/>
          <w:szCs w:val="32"/>
          <w:lang w:eastAsia="zh-CN"/>
        </w:rPr>
        <w:t>《</w:t>
      </w:r>
      <w:r>
        <w:rPr>
          <w:rFonts w:hint="eastAsia" w:ascii="仿宋" w:hAnsi="仿宋" w:eastAsia="仿宋" w:cs="仿宋"/>
          <w:sz w:val="32"/>
          <w:szCs w:val="32"/>
        </w:rPr>
        <w:t>关于转发</w:t>
      </w:r>
      <w:r>
        <w:rPr>
          <w:rFonts w:hint="eastAsia" w:ascii="仿宋" w:hAnsi="仿宋" w:eastAsia="仿宋" w:cs="仿宋"/>
          <w:sz w:val="32"/>
          <w:szCs w:val="32"/>
          <w:lang w:val="en-US" w:eastAsia="zh-CN"/>
        </w:rPr>
        <w:t>&lt;</w:t>
      </w:r>
      <w:r>
        <w:rPr>
          <w:rFonts w:hint="eastAsia" w:ascii="仿宋" w:hAnsi="仿宋" w:eastAsia="仿宋" w:cs="仿宋"/>
          <w:sz w:val="32"/>
          <w:szCs w:val="32"/>
        </w:rPr>
        <w:t>海南省农村信用社金融消费者投诉处理管理办法（2022年修订版）</w:t>
      </w:r>
      <w:r>
        <w:rPr>
          <w:rFonts w:hint="eastAsia" w:ascii="仿宋" w:hAnsi="仿宋" w:eastAsia="仿宋" w:cs="仿宋"/>
          <w:sz w:val="32"/>
          <w:szCs w:val="32"/>
          <w:lang w:val="en-US" w:eastAsia="zh-CN"/>
        </w:rPr>
        <w:t>&gt;</w:t>
      </w:r>
      <w:r>
        <w:rPr>
          <w:rFonts w:hint="eastAsia" w:ascii="仿宋" w:hAnsi="仿宋" w:eastAsia="仿宋" w:cs="仿宋"/>
          <w:sz w:val="32"/>
          <w:szCs w:val="32"/>
        </w:rPr>
        <w:t>的通知</w:t>
      </w:r>
      <w:r>
        <w:rPr>
          <w:rFonts w:hint="eastAsia" w:ascii="仿宋" w:hAnsi="仿宋" w:eastAsia="仿宋" w:cs="仿宋"/>
          <w:sz w:val="32"/>
          <w:szCs w:val="32"/>
          <w:lang w:eastAsia="zh-CN"/>
        </w:rPr>
        <w:t>》</w:t>
      </w:r>
      <w:r>
        <w:rPr>
          <w:rFonts w:hint="eastAsia" w:ascii="仿宋" w:hAnsi="仿宋" w:eastAsia="仿宋" w:cs="仿宋"/>
          <w:sz w:val="32"/>
          <w:szCs w:val="32"/>
        </w:rPr>
        <w:t>（屯农商行发〔2022〕130号）等消费者权益保护各项制度。</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强化宣传教育，提高服务消费者技能，履行社会责任</w:t>
      </w:r>
    </w:p>
    <w:p>
      <w:pPr>
        <w:widowControl w:val="0"/>
        <w:numPr>
          <w:ilvl w:val="0"/>
          <w:numId w:val="0"/>
        </w:numPr>
        <w:wordWrap/>
        <w:adjustRightInd/>
        <w:snapToGrid/>
        <w:spacing w:line="560" w:lineRule="exact"/>
        <w:ind w:firstLine="569"/>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教育宣传工作总体安排。</w:t>
      </w:r>
      <w:r>
        <w:rPr>
          <w:rFonts w:hint="eastAsia" w:ascii="仿宋" w:hAnsi="仿宋" w:eastAsia="仿宋" w:cs="仿宋"/>
          <w:sz w:val="32"/>
          <w:szCs w:val="32"/>
        </w:rPr>
        <w:t>本行在年初已制定《屯昌农商银行2022年度消费者权益保护工作计划》，其中包括了本年度教育宣传计划，计划202</w:t>
      </w:r>
      <w:r>
        <w:rPr>
          <w:rFonts w:hint="eastAsia" w:ascii="仿宋" w:hAnsi="仿宋" w:eastAsia="仿宋" w:cs="仿宋"/>
          <w:sz w:val="32"/>
          <w:szCs w:val="32"/>
          <w:lang w:val="en-US" w:eastAsia="zh-CN"/>
        </w:rPr>
        <w:t>2</w:t>
      </w:r>
      <w:r>
        <w:rPr>
          <w:rFonts w:hint="eastAsia" w:ascii="仿宋" w:hAnsi="仿宋" w:eastAsia="仿宋" w:cs="仿宋"/>
          <w:sz w:val="32"/>
          <w:szCs w:val="32"/>
        </w:rPr>
        <w:t>年开展“315金融知识普及日”“金融知识</w:t>
      </w:r>
      <w:r>
        <w:rPr>
          <w:rFonts w:hint="eastAsia" w:ascii="仿宋" w:hAnsi="仿宋" w:eastAsia="仿宋" w:cs="仿宋"/>
          <w:sz w:val="32"/>
          <w:szCs w:val="32"/>
          <w:lang w:val="en-US" w:eastAsia="zh-CN"/>
        </w:rPr>
        <w:t>万里行</w:t>
      </w:r>
      <w:r>
        <w:rPr>
          <w:rFonts w:hint="eastAsia" w:ascii="仿宋" w:hAnsi="仿宋" w:eastAsia="仿宋" w:cs="仿宋"/>
          <w:sz w:val="32"/>
          <w:szCs w:val="32"/>
        </w:rPr>
        <w:t>”以及“防范非法集资”等多项主题宣传活动，并按计划积极落实，对全年宣传教育工作进行了总结，并严格按照监管部门要求，按时报送教育宣传报告及报表等材料。</w:t>
      </w:r>
    </w:p>
    <w:p>
      <w:pPr>
        <w:widowControl w:val="0"/>
        <w:numPr>
          <w:ilvl w:val="0"/>
          <w:numId w:val="0"/>
        </w:numPr>
        <w:wordWrap/>
        <w:adjustRightInd/>
        <w:snapToGrid/>
        <w:spacing w:line="560" w:lineRule="exact"/>
        <w:ind w:firstLine="569"/>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）开展常态化消费者教育工作。</w:t>
      </w:r>
      <w:r>
        <w:rPr>
          <w:rFonts w:hint="eastAsia" w:ascii="仿宋" w:hAnsi="仿宋" w:eastAsia="仿宋" w:cs="仿宋"/>
          <w:sz w:val="32"/>
          <w:szCs w:val="32"/>
        </w:rPr>
        <w:t>本行辖属的各营业网点均已设立公众教育区，在公众教育区摆放各类金融知识宣传折页和报纸，以便消费者阅读</w:t>
      </w:r>
      <w:r>
        <w:rPr>
          <w:rFonts w:hint="eastAsia" w:ascii="仿宋" w:hAnsi="仿宋" w:eastAsia="仿宋" w:cs="仿宋"/>
          <w:sz w:val="32"/>
          <w:szCs w:val="32"/>
          <w:lang w:eastAsia="zh-CN"/>
        </w:rPr>
        <w:t>；</w:t>
      </w:r>
      <w:r>
        <w:rPr>
          <w:rFonts w:hint="eastAsia" w:ascii="仿宋" w:hAnsi="仿宋" w:eastAsia="仿宋" w:cs="仿宋"/>
          <w:sz w:val="32"/>
          <w:szCs w:val="32"/>
        </w:rPr>
        <w:t>同时本行主动在营业大厅公告栏张贴风险提示，以及通过营业大厅的液晶电视循环播放防范非法集资视频，积极对消费者开展以案说险、风险提示。</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）开展集中教育宣传活动。</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年本行根据宣传金融知识宣传教育方案，结合自身情况，开展了多项主题宣传活动。</w:t>
      </w:r>
      <w:r>
        <w:rPr>
          <w:rFonts w:hint="eastAsia" w:ascii="楷体" w:hAnsi="楷体" w:eastAsia="楷体" w:cs="楷体"/>
          <w:sz w:val="32"/>
          <w:szCs w:val="32"/>
        </w:rPr>
        <w:t>一是</w:t>
      </w:r>
      <w:r>
        <w:rPr>
          <w:rFonts w:hint="eastAsia" w:ascii="仿宋" w:hAnsi="仿宋" w:eastAsia="仿宋" w:cs="仿宋"/>
          <w:sz w:val="32"/>
          <w:szCs w:val="32"/>
        </w:rPr>
        <w:t>开展“3.15金融消费者权益日”“钱袋子”“金融知识</w:t>
      </w:r>
      <w:r>
        <w:rPr>
          <w:rFonts w:hint="eastAsia" w:ascii="仿宋" w:hAnsi="仿宋" w:eastAsia="仿宋" w:cs="仿宋"/>
          <w:sz w:val="32"/>
          <w:szCs w:val="32"/>
          <w:lang w:val="en-US" w:eastAsia="zh-CN"/>
        </w:rPr>
        <w:t>万里行</w:t>
      </w:r>
      <w:r>
        <w:rPr>
          <w:rFonts w:hint="eastAsia" w:ascii="仿宋" w:hAnsi="仿宋" w:eastAsia="仿宋" w:cs="仿宋"/>
          <w:sz w:val="32"/>
          <w:szCs w:val="32"/>
        </w:rPr>
        <w:t>”“防范非法集资”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反有组织犯罪法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网络电信诈骗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养老诈骗”</w:t>
      </w:r>
      <w:r>
        <w:rPr>
          <w:rFonts w:hint="eastAsia" w:ascii="仿宋" w:hAnsi="仿宋" w:eastAsia="仿宋" w:cs="仿宋"/>
          <w:sz w:val="32"/>
          <w:szCs w:val="32"/>
        </w:rPr>
        <w:t>“宪法宣传周”等宣传活动并及时报送美篇和报告。</w:t>
      </w:r>
      <w:r>
        <w:rPr>
          <w:rFonts w:hint="eastAsia" w:ascii="楷体" w:hAnsi="楷体" w:eastAsia="楷体" w:cs="楷体"/>
          <w:sz w:val="32"/>
          <w:szCs w:val="32"/>
          <w:lang w:val="en-US" w:eastAsia="zh-CN"/>
        </w:rPr>
        <w:t>二</w:t>
      </w:r>
      <w:r>
        <w:rPr>
          <w:rFonts w:hint="eastAsia" w:ascii="楷体" w:hAnsi="楷体" w:eastAsia="楷体" w:cs="楷体"/>
          <w:sz w:val="32"/>
          <w:szCs w:val="32"/>
        </w:rPr>
        <w:t>是</w:t>
      </w:r>
      <w:r>
        <w:rPr>
          <w:rFonts w:hint="eastAsia" w:ascii="仿宋" w:hAnsi="仿宋" w:eastAsia="仿宋" w:cs="仿宋"/>
          <w:sz w:val="32"/>
          <w:szCs w:val="32"/>
        </w:rPr>
        <w:t>开展金融知识进校园授课活动。202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月开展金融知识进课堂活动，为</w:t>
      </w:r>
      <w:r>
        <w:rPr>
          <w:rFonts w:hint="eastAsia" w:ascii="仿宋" w:hAnsi="仿宋" w:eastAsia="仿宋" w:cs="仿宋"/>
          <w:sz w:val="32"/>
          <w:szCs w:val="32"/>
          <w:lang w:val="en-US" w:eastAsia="zh-CN"/>
        </w:rPr>
        <w:t>80余</w:t>
      </w:r>
      <w:r>
        <w:rPr>
          <w:rFonts w:hint="eastAsia" w:ascii="仿宋" w:hAnsi="仿宋" w:eastAsia="仿宋" w:cs="仿宋"/>
          <w:sz w:val="32"/>
          <w:szCs w:val="32"/>
        </w:rPr>
        <w:t>名初三学生上了一堂金融知识趣味教育课，帮助青少年掌握金融基础常识，树立金融安全意识。202</w:t>
      </w:r>
      <w:r>
        <w:rPr>
          <w:rFonts w:hint="eastAsia" w:ascii="仿宋" w:hAnsi="仿宋" w:eastAsia="仿宋" w:cs="仿宋"/>
          <w:sz w:val="32"/>
          <w:szCs w:val="32"/>
          <w:lang w:val="en-US" w:eastAsia="zh-CN"/>
        </w:rPr>
        <w:t>2</w:t>
      </w:r>
      <w:r>
        <w:rPr>
          <w:rFonts w:hint="eastAsia" w:ascii="仿宋" w:hAnsi="仿宋" w:eastAsia="仿宋" w:cs="仿宋"/>
          <w:sz w:val="32"/>
          <w:szCs w:val="32"/>
        </w:rPr>
        <w:t>年本行制作了</w:t>
      </w:r>
      <w:r>
        <w:rPr>
          <w:rFonts w:hint="eastAsia" w:ascii="仿宋" w:hAnsi="仿宋" w:eastAsia="仿宋" w:cs="仿宋"/>
          <w:sz w:val="32"/>
          <w:szCs w:val="32"/>
          <w:lang w:val="en-US" w:eastAsia="zh-CN"/>
        </w:rPr>
        <w:t>屯昌话版的</w:t>
      </w:r>
      <w:r>
        <w:rPr>
          <w:rFonts w:hint="eastAsia" w:ascii="仿宋" w:hAnsi="仿宋" w:eastAsia="仿宋" w:cs="仿宋"/>
          <w:sz w:val="32"/>
          <w:szCs w:val="32"/>
        </w:rPr>
        <w:t>老年人防诈骗宣传</w:t>
      </w:r>
      <w:r>
        <w:rPr>
          <w:rFonts w:hint="eastAsia" w:ascii="仿宋" w:hAnsi="仿宋" w:eastAsia="仿宋" w:cs="仿宋"/>
          <w:sz w:val="32"/>
          <w:szCs w:val="32"/>
          <w:lang w:val="en-US" w:eastAsia="zh-CN"/>
        </w:rPr>
        <w:t>视频、非法集资风险提示海报</w:t>
      </w:r>
      <w:r>
        <w:rPr>
          <w:rFonts w:hint="eastAsia" w:ascii="仿宋" w:hAnsi="仿宋" w:eastAsia="仿宋" w:cs="仿宋"/>
          <w:sz w:val="32"/>
          <w:szCs w:val="32"/>
        </w:rPr>
        <w:t>、美篇等多样金融知识宣传作品，累计发放宣传折页约</w:t>
      </w:r>
      <w:r>
        <w:rPr>
          <w:rFonts w:hint="eastAsia" w:ascii="仿宋" w:hAnsi="仿宋" w:eastAsia="仿宋" w:cs="仿宋"/>
          <w:sz w:val="32"/>
          <w:szCs w:val="32"/>
          <w:lang w:val="en-US" w:eastAsia="zh-CN"/>
        </w:rPr>
        <w:t>35000</w:t>
      </w:r>
      <w:r>
        <w:rPr>
          <w:rFonts w:hint="eastAsia" w:ascii="仿宋" w:hAnsi="仿宋" w:eastAsia="仿宋" w:cs="仿宋"/>
          <w:sz w:val="32"/>
          <w:szCs w:val="32"/>
        </w:rPr>
        <w:t>份，受众人数约</w:t>
      </w:r>
      <w:r>
        <w:rPr>
          <w:rFonts w:hint="eastAsia" w:ascii="仿宋" w:hAnsi="仿宋" w:eastAsia="仿宋" w:cs="仿宋"/>
          <w:sz w:val="32"/>
          <w:szCs w:val="32"/>
          <w:lang w:val="en-US" w:eastAsia="zh-CN"/>
        </w:rPr>
        <w:t>41000</w:t>
      </w:r>
      <w:r>
        <w:rPr>
          <w:rFonts w:hint="eastAsia" w:ascii="仿宋" w:hAnsi="仿宋" w:eastAsia="仿宋" w:cs="仿宋"/>
          <w:sz w:val="32"/>
          <w:szCs w:val="32"/>
        </w:rPr>
        <w:t>人。</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（四）内部员工培训方面。</w:t>
      </w:r>
      <w:r>
        <w:rPr>
          <w:rFonts w:hint="eastAsia" w:ascii="仿宋" w:hAnsi="仿宋" w:eastAsia="仿宋" w:cs="仿宋"/>
          <w:sz w:val="32"/>
          <w:szCs w:val="32"/>
          <w:lang w:val="en-US" w:eastAsia="zh-CN"/>
        </w:rPr>
        <w:t>2022年本行根据员工岗位类别和工作需要开展信贷业务、柜面业务、服务礼仪等各类培训36期，1622人次，培训内容涵盖产品和服务销售、消费者投诉处理等内容。</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三、公开诚信，保障消费者的知情权</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行严格执行商业银行服务收费相关办法、监管规定和省联社制定《海南省农村信用社服务价格管理办法》(琼农信发〔2018〕38号)，在各营业网点公示了金融服务收费，不断完善业务流程、加强前台工作人员培训等措施，保证向消费者提供服务前，事先告知收费与否及各个服务环节的计费标准(包括减免优惠政策)和收费金额，充分保障消费者知情权和自主选择权。</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四、加强消费者投诉统计分析</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本行</w:t>
      </w:r>
      <w:r>
        <w:rPr>
          <w:rFonts w:hint="eastAsia" w:ascii="仿宋" w:hAnsi="仿宋" w:eastAsia="仿宋" w:cs="仿宋"/>
          <w:sz w:val="32"/>
          <w:szCs w:val="32"/>
          <w:lang w:val="en-US" w:eastAsia="zh-CN"/>
        </w:rPr>
        <w:t>已建立《</w:t>
      </w:r>
      <w:r>
        <w:rPr>
          <w:rFonts w:hint="eastAsia" w:ascii="仿宋" w:hAnsi="仿宋" w:eastAsia="仿宋" w:cs="仿宋"/>
          <w:sz w:val="32"/>
          <w:szCs w:val="32"/>
        </w:rPr>
        <w:t>关于转发</w:t>
      </w:r>
      <w:r>
        <w:rPr>
          <w:rFonts w:hint="eastAsia" w:ascii="仿宋" w:hAnsi="仿宋" w:eastAsia="仿宋" w:cs="仿宋"/>
          <w:sz w:val="32"/>
          <w:szCs w:val="32"/>
          <w:lang w:val="en-US" w:eastAsia="zh-CN"/>
        </w:rPr>
        <w:t>&lt;</w:t>
      </w:r>
      <w:r>
        <w:rPr>
          <w:rFonts w:hint="eastAsia" w:ascii="仿宋" w:hAnsi="仿宋" w:eastAsia="仿宋" w:cs="仿宋"/>
          <w:sz w:val="32"/>
          <w:szCs w:val="32"/>
        </w:rPr>
        <w:t>海南省农村信用社金融消费者投诉处理管理办法（2022年修订版）</w:t>
      </w:r>
      <w:r>
        <w:rPr>
          <w:rFonts w:hint="eastAsia" w:ascii="仿宋" w:hAnsi="仿宋" w:eastAsia="仿宋" w:cs="仿宋"/>
          <w:sz w:val="32"/>
          <w:szCs w:val="32"/>
          <w:lang w:val="en-US" w:eastAsia="zh-CN"/>
        </w:rPr>
        <w:t>&gt;</w:t>
      </w:r>
      <w:r>
        <w:rPr>
          <w:rFonts w:hint="eastAsia" w:ascii="仿宋" w:hAnsi="仿宋" w:eastAsia="仿宋" w:cs="仿宋"/>
          <w:sz w:val="32"/>
          <w:szCs w:val="32"/>
        </w:rPr>
        <w:t>的通知</w:t>
      </w:r>
      <w:r>
        <w:rPr>
          <w:rFonts w:hint="eastAsia" w:ascii="仿宋" w:hAnsi="仿宋" w:eastAsia="仿宋" w:cs="仿宋"/>
          <w:sz w:val="32"/>
          <w:szCs w:val="32"/>
          <w:lang w:val="en-US" w:eastAsia="zh-CN"/>
        </w:rPr>
        <w:t>》</w:t>
      </w:r>
      <w:r>
        <w:rPr>
          <w:rFonts w:hint="eastAsia" w:ascii="仿宋" w:hAnsi="仿宋" w:eastAsia="仿宋" w:cs="仿宋"/>
          <w:sz w:val="32"/>
          <w:szCs w:val="32"/>
        </w:rPr>
        <w:t>（屯农商行发〔2022〕130号），其中明确了投诉登记要求、处理流程、统计分析、档案管理、信息披露等要求</w:t>
      </w:r>
      <w:r>
        <w:rPr>
          <w:rFonts w:hint="eastAsia" w:ascii="仿宋" w:hAnsi="仿宋" w:eastAsia="仿宋" w:cs="仿宋"/>
          <w:sz w:val="32"/>
          <w:szCs w:val="32"/>
          <w:lang w:val="en-US" w:eastAsia="zh-CN"/>
        </w:rPr>
        <w:t>，</w:t>
      </w:r>
      <w:r>
        <w:rPr>
          <w:rFonts w:hint="eastAsia" w:ascii="仿宋" w:hAnsi="仿宋" w:eastAsia="仿宋" w:cs="仿宋"/>
          <w:sz w:val="32"/>
          <w:szCs w:val="32"/>
        </w:rPr>
        <w:t>以及</w:t>
      </w:r>
      <w:r>
        <w:rPr>
          <w:rFonts w:hint="eastAsia" w:ascii="仿宋" w:hAnsi="仿宋" w:eastAsia="仿宋" w:cs="仿宋"/>
          <w:sz w:val="32"/>
          <w:szCs w:val="32"/>
          <w:lang w:val="en-US" w:eastAsia="zh-CN"/>
        </w:rPr>
        <w:t>制定了《关于转发&lt;海南省农村信用社金融消费纠纷突发重大事件应急管理办法&gt;的通知》（屯农商行发〔2018〕63号）并成立</w:t>
      </w:r>
      <w:r>
        <w:rPr>
          <w:rFonts w:hint="eastAsia" w:ascii="仿宋" w:hAnsi="仿宋" w:eastAsia="仿宋" w:cs="仿宋"/>
          <w:sz w:val="32"/>
          <w:szCs w:val="32"/>
        </w:rPr>
        <w:t>了金融消费纠纷突发重大事件应急领导小组，</w:t>
      </w:r>
      <w:r>
        <w:rPr>
          <w:rFonts w:hint="eastAsia" w:ascii="仿宋" w:hAnsi="仿宋" w:eastAsia="仿宋" w:cs="仿宋"/>
          <w:sz w:val="32"/>
          <w:szCs w:val="32"/>
          <w:highlight w:val="none"/>
        </w:rPr>
        <w:t>其中针对消费者权益保护相关重大突发事件、重大群体性投诉及负面舆情，相关流程清晰，应对措施有效</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本行共收到投诉件5件，其中</w:t>
      </w:r>
      <w:r>
        <w:rPr>
          <w:rFonts w:hint="eastAsia" w:ascii="仿宋" w:hAnsi="仿宋" w:eastAsia="仿宋" w:cs="仿宋"/>
          <w:sz w:val="32"/>
          <w:szCs w:val="32"/>
        </w:rPr>
        <w:t>监管部门转办的投诉</w:t>
      </w:r>
      <w:r>
        <w:rPr>
          <w:rFonts w:hint="eastAsia" w:ascii="仿宋" w:hAnsi="仿宋" w:eastAsia="仿宋" w:cs="仿宋"/>
          <w:sz w:val="32"/>
          <w:szCs w:val="32"/>
          <w:lang w:val="en-US" w:eastAsia="zh-CN"/>
        </w:rPr>
        <w:t>件2件</w:t>
      </w:r>
      <w:r>
        <w:rPr>
          <w:rFonts w:hint="eastAsia" w:ascii="仿宋" w:hAnsi="仿宋" w:eastAsia="仿宋" w:cs="仿宋"/>
          <w:sz w:val="32"/>
          <w:szCs w:val="32"/>
        </w:rPr>
        <w:t>，通过省联社金融消费者投诉管理系统处理的投诉3件，均在15日内办结，投诉15日办结率为100%，与202</w:t>
      </w:r>
      <w:r>
        <w:rPr>
          <w:rFonts w:hint="eastAsia" w:ascii="仿宋" w:hAnsi="仿宋" w:eastAsia="仿宋" w:cs="仿宋"/>
          <w:sz w:val="32"/>
          <w:szCs w:val="32"/>
          <w:lang w:val="en-US" w:eastAsia="zh-CN"/>
        </w:rPr>
        <w:t>1</w:t>
      </w:r>
      <w:r>
        <w:rPr>
          <w:rFonts w:hint="eastAsia" w:ascii="仿宋" w:hAnsi="仿宋" w:eastAsia="仿宋" w:cs="仿宋"/>
          <w:sz w:val="32"/>
          <w:szCs w:val="32"/>
        </w:rPr>
        <w:t>年投诉量相比，投诉增长率为</w:t>
      </w:r>
      <w:r>
        <w:rPr>
          <w:rFonts w:hint="eastAsia" w:ascii="仿宋" w:hAnsi="仿宋" w:eastAsia="仿宋" w:cs="仿宋"/>
          <w:sz w:val="32"/>
          <w:szCs w:val="32"/>
          <w:lang w:val="en-US" w:eastAsia="zh-CN"/>
        </w:rPr>
        <w:t>-68.75</w:t>
      </w:r>
      <w:r>
        <w:rPr>
          <w:rFonts w:hint="eastAsia" w:ascii="仿宋" w:hAnsi="仿宋" w:eastAsia="仿宋" w:cs="仿宋"/>
          <w:sz w:val="32"/>
          <w:szCs w:val="32"/>
        </w:rPr>
        <w:t>%。</w:t>
      </w:r>
      <w:r>
        <w:rPr>
          <w:rFonts w:hint="eastAsia" w:ascii="仿宋" w:hAnsi="仿宋" w:eastAsia="仿宋" w:cs="仿宋"/>
          <w:sz w:val="32"/>
          <w:szCs w:val="32"/>
          <w:lang w:val="en-US" w:eastAsia="zh-CN"/>
        </w:rPr>
        <w:t>其中，按</w:t>
      </w:r>
      <w:r>
        <w:rPr>
          <w:rFonts w:hint="eastAsia" w:ascii="仿宋" w:hAnsi="仿宋" w:eastAsia="仿宋" w:cs="仿宋"/>
          <w:sz w:val="32"/>
          <w:szCs w:val="32"/>
        </w:rPr>
        <w:t>业务办理渠道方面</w:t>
      </w:r>
      <w:r>
        <w:rPr>
          <w:rFonts w:hint="eastAsia" w:ascii="仿宋" w:hAnsi="仿宋" w:eastAsia="仿宋" w:cs="仿宋"/>
          <w:sz w:val="32"/>
          <w:szCs w:val="32"/>
          <w:lang w:val="en-US" w:eastAsia="zh-CN"/>
        </w:rPr>
        <w:t>划分</w:t>
      </w:r>
      <w:r>
        <w:rPr>
          <w:rFonts w:hint="eastAsia" w:ascii="仿宋" w:hAnsi="仿宋" w:eastAsia="仿宋" w:cs="仿宋"/>
          <w:sz w:val="32"/>
          <w:szCs w:val="32"/>
        </w:rPr>
        <w:t>，均属于中、后台业务渠道。</w:t>
      </w:r>
      <w:r>
        <w:rPr>
          <w:rFonts w:hint="eastAsia" w:ascii="仿宋" w:hAnsi="仿宋" w:eastAsia="仿宋" w:cs="仿宋"/>
          <w:sz w:val="32"/>
          <w:szCs w:val="32"/>
          <w:lang w:val="en-US" w:eastAsia="zh-CN"/>
        </w:rPr>
        <w:t>按</w:t>
      </w:r>
      <w:r>
        <w:rPr>
          <w:rFonts w:hint="eastAsia" w:ascii="仿宋" w:hAnsi="仿宋" w:eastAsia="仿宋" w:cs="仿宋"/>
          <w:sz w:val="32"/>
          <w:szCs w:val="32"/>
        </w:rPr>
        <w:t>投诉地区</w:t>
      </w:r>
      <w:r>
        <w:rPr>
          <w:rFonts w:hint="eastAsia" w:ascii="仿宋" w:hAnsi="仿宋" w:eastAsia="仿宋" w:cs="仿宋"/>
          <w:sz w:val="32"/>
          <w:szCs w:val="32"/>
          <w:lang w:val="en-US" w:eastAsia="zh-CN"/>
        </w:rPr>
        <w:t>划分</w:t>
      </w:r>
      <w:r>
        <w:rPr>
          <w:rFonts w:hint="eastAsia" w:ascii="仿宋" w:hAnsi="仿宋" w:eastAsia="仿宋" w:cs="仿宋"/>
          <w:sz w:val="32"/>
          <w:szCs w:val="32"/>
        </w:rPr>
        <w:t>，</w:t>
      </w:r>
      <w:r>
        <w:rPr>
          <w:rFonts w:hint="eastAsia" w:ascii="仿宋" w:hAnsi="仿宋" w:eastAsia="仿宋" w:cs="仿宋"/>
          <w:sz w:val="32"/>
          <w:szCs w:val="32"/>
          <w:lang w:val="en-US" w:eastAsia="zh-CN"/>
        </w:rPr>
        <w:t>分布在屯昌城区的有2笔，分布在屯昌乡镇地区的有3笔。按</w:t>
      </w:r>
      <w:r>
        <w:rPr>
          <w:rFonts w:hint="eastAsia" w:ascii="仿宋" w:hAnsi="仿宋" w:eastAsia="仿宋" w:cs="仿宋"/>
          <w:sz w:val="32"/>
          <w:szCs w:val="32"/>
        </w:rPr>
        <w:t>业务类别</w:t>
      </w:r>
      <w:r>
        <w:rPr>
          <w:rFonts w:hint="eastAsia" w:ascii="仿宋" w:hAnsi="仿宋" w:eastAsia="仿宋" w:cs="仿宋"/>
          <w:sz w:val="32"/>
          <w:szCs w:val="32"/>
          <w:lang w:val="en-US" w:eastAsia="zh-CN"/>
        </w:rPr>
        <w:t>划分</w:t>
      </w:r>
      <w:r>
        <w:rPr>
          <w:rFonts w:hint="eastAsia" w:ascii="仿宋" w:hAnsi="仿宋" w:eastAsia="仿宋" w:cs="仿宋"/>
          <w:sz w:val="32"/>
          <w:szCs w:val="32"/>
        </w:rPr>
        <w:t>，均属于贷款类。</w:t>
      </w:r>
      <w:r>
        <w:rPr>
          <w:rFonts w:hint="eastAsia" w:ascii="仿宋" w:hAnsi="仿宋" w:eastAsia="仿宋" w:cs="仿宋"/>
          <w:sz w:val="32"/>
          <w:szCs w:val="32"/>
          <w:lang w:val="en-US" w:eastAsia="zh-CN"/>
        </w:rPr>
        <w:t>按</w:t>
      </w:r>
      <w:r>
        <w:rPr>
          <w:rFonts w:hint="eastAsia" w:ascii="仿宋" w:hAnsi="仿宋" w:eastAsia="仿宋" w:cs="仿宋"/>
          <w:sz w:val="32"/>
          <w:szCs w:val="32"/>
        </w:rPr>
        <w:t>投诉原因</w:t>
      </w:r>
      <w:r>
        <w:rPr>
          <w:rFonts w:hint="eastAsia" w:ascii="仿宋" w:hAnsi="仿宋" w:eastAsia="仿宋" w:cs="仿宋"/>
          <w:sz w:val="32"/>
          <w:szCs w:val="32"/>
          <w:lang w:val="en-US" w:eastAsia="zh-CN"/>
        </w:rPr>
        <w:t>划分</w:t>
      </w:r>
      <w:r>
        <w:rPr>
          <w:rFonts w:hint="eastAsia" w:ascii="仿宋" w:hAnsi="仿宋" w:eastAsia="仿宋" w:cs="仿宋"/>
          <w:sz w:val="32"/>
          <w:szCs w:val="32"/>
        </w:rPr>
        <w:t>，因金融机构管理制度、业务规则与流程引起的投诉4件；因信息披露引起的投诉1件，5件投诉均为无责投诉。5件投诉均办结，客户均已撤诉，2件为不满意，2件为无异议，1件为满意。</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五、加强服务延伸，提供消费者满意度</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本行不断改进服务措施，严格执行《关于</w:t>
      </w:r>
      <w:r>
        <w:rPr>
          <w:rFonts w:hint="eastAsia" w:ascii="仿宋" w:hAnsi="仿宋" w:eastAsia="仿宋" w:cs="仿宋"/>
          <w:sz w:val="32"/>
          <w:szCs w:val="32"/>
          <w:lang w:val="en-US" w:eastAsia="zh-CN"/>
        </w:rPr>
        <w:t>进一步</w:t>
      </w:r>
      <w:r>
        <w:rPr>
          <w:rFonts w:hint="eastAsia" w:ascii="仿宋" w:hAnsi="仿宋" w:eastAsia="仿宋" w:cs="仿宋"/>
          <w:sz w:val="32"/>
          <w:szCs w:val="32"/>
        </w:rPr>
        <w:t>做好特殊客户人性化服务的通知》(琼农信办字〔201</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48</w:t>
      </w:r>
      <w:r>
        <w:rPr>
          <w:rFonts w:hint="eastAsia" w:ascii="仿宋" w:hAnsi="仿宋" w:eastAsia="仿宋" w:cs="仿宋"/>
          <w:sz w:val="32"/>
          <w:szCs w:val="32"/>
        </w:rPr>
        <w:t>号)文件要求，为做好特殊客户人性化服务工作，本行提供上门服务，为行动不便客户群体服务提供社保卡上门激活等多项金融服务，同时，各营业网点多次组织人员下乡进村为人民群众提供银行卡激活、业务咨询等服务，将温暖的金融服务送到人民群众家中。</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六、开展侵害消费者权益乱象整治工作</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根据监管部门关于银行保险机构侵害消费者权益案例的通报文件要求，以及省联社的部署，积极落实消费者权益保护主体责任，严格对照各项通报中涉及银行机构侵害消费者权益乱象的问题，结合自身情况先后开展了</w:t>
      </w:r>
      <w:r>
        <w:rPr>
          <w:rFonts w:hint="eastAsia" w:ascii="仿宋" w:hAnsi="仿宋" w:eastAsia="仿宋" w:cs="仿宋"/>
          <w:sz w:val="32"/>
          <w:szCs w:val="32"/>
          <w:lang w:val="en-US" w:eastAsia="zh-CN"/>
        </w:rPr>
        <w:t>个人信息保护、营销宣传</w:t>
      </w:r>
      <w:r>
        <w:rPr>
          <w:rFonts w:hint="eastAsia" w:ascii="仿宋" w:hAnsi="仿宋" w:eastAsia="仿宋" w:cs="仿宋"/>
          <w:sz w:val="32"/>
          <w:szCs w:val="32"/>
        </w:rPr>
        <w:t>、泄露查询信息、与第三方合作机构侵害消费者权益等方面的自查自纠工作，并形成相应的排查报告汇报监管部门及省联社。</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七、将消费者权益保护工作纳入机构内部经营绩效考核</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2022年</w:t>
      </w:r>
      <w:r>
        <w:rPr>
          <w:rFonts w:hint="eastAsia" w:ascii="仿宋" w:hAnsi="仿宋" w:eastAsia="仿宋" w:cs="仿宋"/>
          <w:sz w:val="32"/>
          <w:szCs w:val="32"/>
        </w:rPr>
        <w:t>本行已将消保内部考核结果纳入综合绩效考核体系，根据《海南屯昌农村商业银行股份有限公司2022年度业务经营绩效考核办法》（屯农商行发〔2022〕126号），按照通知考核办法，消费者权益保护工作在合规经营类中占比1</w:t>
      </w:r>
      <w:r>
        <w:rPr>
          <w:rFonts w:hint="eastAsia" w:ascii="仿宋" w:hAnsi="仿宋" w:eastAsia="仿宋" w:cs="仿宋"/>
          <w:sz w:val="32"/>
          <w:szCs w:val="32"/>
          <w:lang w:val="en-US" w:eastAsia="zh-CN"/>
        </w:rPr>
        <w:t>0</w:t>
      </w:r>
      <w:r>
        <w:rPr>
          <w:rFonts w:hint="eastAsia" w:ascii="仿宋" w:hAnsi="仿宋" w:eastAsia="仿宋" w:cs="仿宋"/>
          <w:sz w:val="32"/>
          <w:szCs w:val="32"/>
        </w:rPr>
        <w:t>%，在社会责任类中占比3%。</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八、做好2022年度消费者权益保护考核评价工作</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根据监管部门要求，本行高度重视消保考评工作，成立了消费者权益保护自评估工作领导小组，对本行202</w:t>
      </w:r>
      <w:r>
        <w:rPr>
          <w:rFonts w:hint="eastAsia" w:ascii="仿宋" w:hAnsi="仿宋" w:eastAsia="仿宋" w:cs="仿宋"/>
          <w:sz w:val="32"/>
          <w:szCs w:val="32"/>
          <w:lang w:val="en-US" w:eastAsia="zh-CN"/>
        </w:rPr>
        <w:t>2</w:t>
      </w:r>
      <w:r>
        <w:rPr>
          <w:rFonts w:hint="eastAsia" w:ascii="仿宋" w:hAnsi="仿宋" w:eastAsia="仿宋" w:cs="仿宋"/>
          <w:sz w:val="32"/>
          <w:szCs w:val="32"/>
        </w:rPr>
        <w:t>年消费者权益保护工作开展情况展开自查考评，重点针对消费者权益保护体制建设、机制与运行、操作与服务、教育与宣传、纠纷化解等方面开展情况进行了考核评价，认真收集整理了有关金融消费者权益保护工作资料，根据监管部门的评分标准，对每个评估项目逐条进行了评估和打分，并按时将考核评价材料提交至监管部门。</w:t>
      </w:r>
    </w:p>
    <w:p>
      <w:pPr>
        <w:widowControl/>
        <w:wordWrap/>
        <w:adjustRightInd/>
        <w:snapToGrid/>
        <w:spacing w:line="560" w:lineRule="exact"/>
        <w:ind w:left="0" w:leftChars="0" w:right="0" w:firstLine="640" w:firstLineChars="200"/>
        <w:textAlignment w:val="auto"/>
        <w:outlineLvl w:val="9"/>
        <w:rPr>
          <w:rFonts w:hint="eastAsia" w:ascii="仿宋_GB2312" w:hAnsi="Arial" w:eastAsia="仿宋_GB2312" w:cs="Times New Roman"/>
          <w:color w:val="000000"/>
          <w:kern w:val="0"/>
          <w:sz w:val="32"/>
          <w:szCs w:val="32"/>
          <w:lang w:val="en-US" w:eastAsia="zh-CN" w:bidi="ar-SA"/>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行将继续按照监管部门和省联社的要求，采取多种措施，建立从总行、基层网点、普通员工对消费者权益保护工作的联动机制，进一步完善及修订消费者权益保护制度，开展消保审查工作，规范消费者投诉管理，制定金融知识宣传规划，开展针对不同群体的公益性、常态化活动，不断开展消费者权益保护业务培训工作，增强全体员工的消费者权益保护意识，提高业务服务能力，全面贯彻落实消费者权益保护的各项制度，切实维护消费者权益。</w:t>
      </w:r>
    </w:p>
    <w:p>
      <w:pPr>
        <w:wordWrap/>
        <w:spacing w:line="560" w:lineRule="exact"/>
        <w:ind w:left="0" w:leftChars="0" w:right="0" w:firstLine="640"/>
        <w:textAlignment w:val="auto"/>
        <w:outlineLvl w:val="9"/>
        <w:rPr>
          <w:rFonts w:hint="eastAsia" w:ascii="Times New Roman" w:hAnsi="Times New Roman" w:eastAsia="宋体" w:cs="Times New Roman"/>
          <w:color w:val="000000"/>
          <w:sz w:val="32"/>
          <w:szCs w:val="32"/>
        </w:rPr>
      </w:pPr>
      <w:r>
        <w:rPr>
          <w:rFonts w:hint="eastAsia" w:ascii="Times New Roman" w:hAnsi="Times New Roman" w:cs="Times New Roman"/>
          <w:color w:val="000000"/>
          <w:sz w:val="32"/>
          <w:szCs w:val="32"/>
        </w:rPr>
        <w:t xml:space="preserve"> </w:t>
      </w:r>
    </w:p>
    <w:p>
      <w:pPr>
        <w:numPr>
          <w:ilvl w:val="0"/>
          <w:numId w:val="0"/>
        </w:numPr>
        <w:jc w:val="center"/>
        <w:rPr>
          <w:rFonts w:hint="default" w:ascii="黑体" w:hAnsi="黑体" w:eastAsia="黑体" w:cs="Times New Roman"/>
          <w:b/>
          <w:color w:val="auto"/>
          <w:sz w:val="32"/>
          <w:szCs w:val="32"/>
          <w:lang w:val="en-US" w:eastAsia="zh-CN"/>
        </w:rPr>
      </w:pPr>
      <w:r>
        <w:rPr>
          <w:rFonts w:hint="eastAsia" w:ascii="黑体" w:hAnsi="黑体" w:eastAsia="黑体" w:cs="Times New Roman"/>
          <w:b/>
          <w:color w:val="000000"/>
          <w:sz w:val="32"/>
          <w:szCs w:val="32"/>
        </w:rPr>
        <w:br w:type="page"/>
      </w:r>
      <w:r>
        <w:rPr>
          <w:rFonts w:hint="eastAsia" w:ascii="黑体" w:hAnsi="黑体" w:eastAsia="黑体" w:cs="Times New Roman"/>
          <w:b/>
          <w:color w:val="000000"/>
          <w:sz w:val="32"/>
          <w:szCs w:val="32"/>
          <w:lang w:val="en-US" w:eastAsia="zh-CN"/>
        </w:rPr>
        <w:t xml:space="preserve">第七章 </w:t>
      </w:r>
      <w:r>
        <w:rPr>
          <w:rFonts w:hint="eastAsia" w:ascii="黑体" w:hAnsi="黑体" w:eastAsia="黑体" w:cs="Times New Roman"/>
          <w:b/>
          <w:color w:val="FF0000"/>
          <w:sz w:val="32"/>
          <w:szCs w:val="32"/>
        </w:rPr>
        <w:t xml:space="preserve"> </w:t>
      </w:r>
      <w:r>
        <w:rPr>
          <w:rFonts w:hint="eastAsia" w:ascii="黑体" w:hAnsi="黑体" w:eastAsia="黑体" w:cs="Times New Roman"/>
          <w:b/>
          <w:color w:val="auto"/>
          <w:sz w:val="32"/>
          <w:szCs w:val="32"/>
        </w:rPr>
        <w:t>社会责任</w:t>
      </w:r>
      <w:r>
        <w:rPr>
          <w:rFonts w:hint="eastAsia" w:ascii="黑体" w:hAnsi="黑体" w:eastAsia="黑体" w:cs="Times New Roman"/>
          <w:b/>
          <w:color w:val="auto"/>
          <w:sz w:val="32"/>
          <w:szCs w:val="32"/>
          <w:lang w:val="en-US" w:eastAsia="zh-CN"/>
        </w:rPr>
        <w:t>报告</w:t>
      </w:r>
    </w:p>
    <w:p>
      <w:pPr>
        <w:pStyle w:val="9"/>
        <w:rPr>
          <w:rFonts w:hint="eastAsia"/>
        </w:rPr>
      </w:pPr>
    </w:p>
    <w:p>
      <w:pPr>
        <w:widowControl w:val="0"/>
        <w:wordWrap/>
        <w:adjustRightInd/>
        <w:snapToGrid/>
        <w:spacing w:line="560" w:lineRule="exact"/>
        <w:ind w:firstLine="664" w:firstLineChars="200"/>
        <w:textAlignment w:val="auto"/>
        <w:rPr>
          <w:rFonts w:hint="eastAsia" w:ascii="仿宋" w:hAnsi="仿宋" w:eastAsia="仿宋" w:cs="仿宋"/>
          <w:color w:val="auto"/>
          <w:spacing w:val="-1"/>
          <w:sz w:val="32"/>
          <w:szCs w:val="32"/>
          <w:lang w:val="en-US" w:eastAsia="zh-CN"/>
        </w:rPr>
      </w:pPr>
      <w:r>
        <w:rPr>
          <w:rFonts w:hint="eastAsia" w:ascii="仿宋" w:hAnsi="仿宋" w:eastAsia="仿宋" w:cs="仿宋"/>
          <w:color w:val="auto"/>
          <w:spacing w:val="6"/>
          <w:sz w:val="32"/>
          <w:szCs w:val="32"/>
          <w:lang w:val="en-US" w:eastAsia="zh-CN"/>
        </w:rPr>
        <w:t>为</w:t>
      </w:r>
      <w:r>
        <w:rPr>
          <w:rFonts w:hint="eastAsia" w:ascii="仿宋" w:hAnsi="仿宋" w:eastAsia="仿宋" w:cs="仿宋"/>
          <w:color w:val="auto"/>
          <w:spacing w:val="6"/>
          <w:sz w:val="32"/>
          <w:szCs w:val="32"/>
        </w:rPr>
        <w:t>符合社会道德和公益要求的经营理</w:t>
      </w:r>
      <w:r>
        <w:rPr>
          <w:rFonts w:hint="eastAsia" w:ascii="仿宋" w:hAnsi="仿宋" w:eastAsia="仿宋" w:cs="仿宋"/>
          <w:color w:val="auto"/>
          <w:spacing w:val="5"/>
          <w:sz w:val="32"/>
          <w:szCs w:val="32"/>
        </w:rPr>
        <w:t>念为指</w:t>
      </w:r>
      <w:r>
        <w:rPr>
          <w:rFonts w:hint="eastAsia" w:ascii="仿宋_GB2312" w:hAnsi="仿宋_GB2312" w:eastAsia="仿宋_GB2312" w:cs="Times New Roman"/>
          <w:color w:val="auto"/>
          <w:kern w:val="2"/>
          <w:sz w:val="32"/>
          <w:szCs w:val="32"/>
          <w:highlight w:val="none"/>
          <w:lang w:val="en-US" w:eastAsia="zh-CN" w:bidi="ar-SA"/>
        </w:rPr>
        <w:t>导，积极维护消费者、员工和城乡大众的社会公共利益；提倡慈善责任，积极投身社会公益活动，构建社会和谐，促进社会发展，屯昌农商银行坚持以习近平新时代中国特色社会主义思想为指导，</w:t>
      </w:r>
      <w:r>
        <w:rPr>
          <w:rFonts w:hint="eastAsia" w:ascii="仿宋" w:hAnsi="仿宋" w:eastAsia="仿宋" w:cs="仿宋"/>
          <w:color w:val="auto"/>
          <w:sz w:val="32"/>
          <w:szCs w:val="32"/>
        </w:rPr>
        <w:t>全面贯彻党的二十大和二十届一中全会精神，深入学习习近平总书记“4·13”重要讲话和关于海南工作系列重要讲话和批示指示精神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坚持</w:t>
      </w:r>
      <w:r>
        <w:rPr>
          <w:rFonts w:hint="eastAsia" w:ascii="仿宋" w:hAnsi="仿宋" w:eastAsia="仿宋" w:cs="仿宋"/>
          <w:color w:val="auto"/>
          <w:sz w:val="32"/>
          <w:szCs w:val="32"/>
        </w:rPr>
        <w:t>稳中求进工作总基调，坚守“三三四五”发展定位，高效统筹疫情防控和业务发展，</w:t>
      </w:r>
      <w:r>
        <w:rPr>
          <w:rFonts w:hint="eastAsia" w:ascii="仿宋" w:hAnsi="仿宋" w:eastAsia="仿宋" w:cs="仿宋"/>
          <w:color w:val="auto"/>
          <w:sz w:val="32"/>
          <w:szCs w:val="32"/>
          <w:lang w:val="en-US" w:eastAsia="zh-CN"/>
        </w:rPr>
        <w:t>不断履行社会责任</w:t>
      </w:r>
      <w:r>
        <w:rPr>
          <w:rFonts w:hint="eastAsia" w:ascii="仿宋" w:hAnsi="仿宋" w:eastAsia="仿宋" w:cs="仿宋"/>
          <w:color w:val="auto"/>
          <w:spacing w:val="-1"/>
          <w:sz w:val="32"/>
          <w:szCs w:val="32"/>
          <w:lang w:val="en-US" w:eastAsia="zh-CN"/>
        </w:rPr>
        <w:t>。</w:t>
      </w:r>
    </w:p>
    <w:p>
      <w:pPr>
        <w:widowControl w:val="0"/>
        <w:wordWrap/>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一、坚守支农支小主业，全面服务乡村振兴</w:t>
      </w:r>
    </w:p>
    <w:p>
      <w:pPr>
        <w:widowControl w:val="0"/>
        <w:wordWrap/>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屯昌农商银行积极推动与辖内乡镇签署《金融服务乡村振兴战略合作协议》，持续深化政银合作，共同推动地方经济社会发展。截至2022年末，发放涉农贷款余额21.78亿元，比年初增加3.57亿元，增速19.58%，完成持续增长目标。普惠型小微企业贷款余额13.25亿元，比年初增加1.63亿元，增速13.99%，户数比年初增加164户；普惠型小微企业贷款平均利率7.03%，比上年末下降0.60个百分点，不良率5.25%，完成“两增”“两控”指标。并且在县人行的支持下成功挂牌乌坡镇槟榔园区“央行支农再贷款示范基地”和南坤镇小微企业商圈“央行支小再贷款示范基地”。通过“金融+整村授信”“党建+信用村”等模式，与辖内42个村党支部签订党建共建促整村授信协议，预授信8386户，预授信金额7.43亿元。评定信用户5672户，评定新型农业主体22户，评定信用村17个，其中获贷户数412户，贷款金额4022.24万元，不断做深做实农村金融市场，是落实乡村振兴战略、履行社会责任的积极实践。</w:t>
      </w:r>
    </w:p>
    <w:p>
      <w:pPr>
        <w:widowControl w:val="0"/>
        <w:wordWrap/>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二、统筹疫情防控和金融服务，帮助企业复工复产</w:t>
      </w:r>
    </w:p>
    <w:p>
      <w:pPr>
        <w:widowControl w:val="0"/>
        <w:wordWrap/>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疫情期间，屯昌农商银行认真贯彻落实国家以及金融监管部门、省联社关于防控工作的决策部署，特事特办、急事急办、扎实做好“六稳”工作，全面落实“六保”任务，切实发挥金融服务支持保障作用，合理安排网点轮班轮休，确保金融基础金融服务不断档，全力助力防控和复工复产，携手社会各界共渡难关。期间多次召</w:t>
      </w:r>
      <w:r>
        <w:rPr>
          <w:rFonts w:hint="eastAsia" w:ascii="仿宋" w:hAnsi="仿宋" w:eastAsia="仿宋" w:cs="仿宋"/>
          <w:color w:val="auto"/>
          <w:sz w:val="32"/>
          <w:szCs w:val="32"/>
          <w:highlight w:val="none"/>
        </w:rPr>
        <w:t>开疫情防控工作专题会，</w:t>
      </w:r>
      <w:r>
        <w:rPr>
          <w:rFonts w:hint="eastAsia" w:ascii="仿宋" w:hAnsi="仿宋" w:eastAsia="仿宋" w:cs="仿宋"/>
          <w:b w:val="0"/>
          <w:i w:val="0"/>
          <w:caps w:val="0"/>
          <w:color w:val="auto"/>
          <w:spacing w:val="8"/>
          <w:sz w:val="32"/>
          <w:szCs w:val="32"/>
          <w:highlight w:val="none"/>
          <w:shd w:val="clear" w:color="auto" w:fill="FFFFFF"/>
          <w:lang w:val="en-US" w:eastAsia="zh-CN"/>
        </w:rPr>
        <w:t>成立领导小组靠前督导</w:t>
      </w:r>
      <w:r>
        <w:rPr>
          <w:rFonts w:hint="eastAsia" w:ascii="仿宋" w:hAnsi="仿宋" w:eastAsia="仿宋" w:cs="仿宋"/>
          <w:color w:val="auto"/>
          <w:sz w:val="32"/>
          <w:szCs w:val="32"/>
          <w:highlight w:val="none"/>
        </w:rPr>
        <w:t>，</w:t>
      </w:r>
      <w:r>
        <w:rPr>
          <w:rFonts w:hint="eastAsia" w:ascii="仿宋" w:hAnsi="仿宋" w:eastAsia="仿宋" w:cs="仿宋"/>
          <w:b w:val="0"/>
          <w:i w:val="0"/>
          <w:caps w:val="0"/>
          <w:color w:val="auto"/>
          <w:spacing w:val="8"/>
          <w:sz w:val="32"/>
          <w:szCs w:val="32"/>
          <w:highlight w:val="none"/>
          <w:shd w:val="clear" w:color="auto" w:fill="FFFFFF"/>
          <w:lang w:val="en-US" w:eastAsia="zh-CN"/>
        </w:rPr>
        <w:t>组建志愿者服务团队，协助采集核酸检测样本和维持现场秩序，各营业网点为群众发放口罩3万余个，捐赠各类防疫资金和物资累计10余万元并</w:t>
      </w:r>
      <w:r>
        <w:rPr>
          <w:rFonts w:hint="eastAsia" w:ascii="仿宋" w:hAnsi="仿宋" w:eastAsia="仿宋" w:cs="仿宋"/>
          <w:color w:val="auto"/>
          <w:sz w:val="32"/>
          <w:szCs w:val="32"/>
          <w:highlight w:val="none"/>
        </w:rPr>
        <w:t>对受疫情影响的农业、批发零售、住宿餐饮、物流运输等行业客户予以利率减免等优惠，为</w:t>
      </w:r>
      <w:r>
        <w:rPr>
          <w:rFonts w:hint="eastAsia" w:ascii="仿宋" w:hAnsi="仿宋" w:eastAsia="仿宋" w:cs="仿宋"/>
          <w:color w:val="auto"/>
          <w:sz w:val="32"/>
          <w:szCs w:val="32"/>
          <w:highlight w:val="none"/>
          <w:lang w:val="en-US" w:eastAsia="zh-CN"/>
        </w:rPr>
        <w:t>266</w:t>
      </w:r>
      <w:r>
        <w:rPr>
          <w:rFonts w:hint="eastAsia" w:ascii="仿宋" w:hAnsi="仿宋" w:eastAsia="仿宋" w:cs="仿宋"/>
          <w:color w:val="auto"/>
          <w:sz w:val="32"/>
          <w:szCs w:val="32"/>
          <w:highlight w:val="none"/>
        </w:rPr>
        <w:t>家企业及个人客户</w:t>
      </w:r>
      <w:r>
        <w:rPr>
          <w:rFonts w:hint="eastAsia" w:ascii="仿宋" w:hAnsi="仿宋" w:eastAsia="仿宋" w:cs="仿宋"/>
          <w:color w:val="auto"/>
          <w:sz w:val="32"/>
          <w:szCs w:val="32"/>
          <w:highlight w:val="none"/>
          <w:lang w:eastAsia="zh-CN"/>
        </w:rPr>
        <w:t>调、展、续贷款金额</w:t>
      </w:r>
      <w:r>
        <w:rPr>
          <w:rFonts w:hint="eastAsia" w:ascii="仿宋" w:hAnsi="仿宋" w:eastAsia="仿宋" w:cs="仿宋"/>
          <w:color w:val="auto"/>
          <w:sz w:val="32"/>
          <w:szCs w:val="32"/>
          <w:highlight w:val="none"/>
          <w:lang w:val="en-US" w:eastAsia="zh-CN"/>
        </w:rPr>
        <w:t>5.63亿元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lang w:val="en-US" w:eastAsia="zh-CN"/>
        </w:rPr>
        <w:t>70家企业及个人</w:t>
      </w:r>
      <w:r>
        <w:rPr>
          <w:rFonts w:hint="eastAsia" w:ascii="仿宋" w:hAnsi="仿宋" w:eastAsia="仿宋" w:cs="仿宋"/>
          <w:color w:val="auto"/>
          <w:sz w:val="32"/>
          <w:szCs w:val="32"/>
          <w:highlight w:val="none"/>
        </w:rPr>
        <w:t>延期</w:t>
      </w:r>
      <w:r>
        <w:rPr>
          <w:rFonts w:hint="eastAsia" w:ascii="仿宋" w:hAnsi="仿宋" w:eastAsia="仿宋" w:cs="仿宋"/>
          <w:color w:val="auto"/>
          <w:sz w:val="32"/>
          <w:szCs w:val="32"/>
          <w:highlight w:val="none"/>
          <w:lang w:eastAsia="zh-CN"/>
        </w:rPr>
        <w:t>及减免</w:t>
      </w:r>
      <w:r>
        <w:rPr>
          <w:rFonts w:hint="eastAsia" w:ascii="仿宋" w:hAnsi="仿宋" w:eastAsia="仿宋" w:cs="仿宋"/>
          <w:color w:val="auto"/>
          <w:sz w:val="32"/>
          <w:szCs w:val="32"/>
          <w:highlight w:val="none"/>
        </w:rPr>
        <w:t>利息金额</w:t>
      </w:r>
      <w:r>
        <w:rPr>
          <w:rFonts w:hint="eastAsia" w:ascii="仿宋" w:hAnsi="仿宋" w:eastAsia="仿宋" w:cs="仿宋"/>
          <w:color w:val="auto"/>
          <w:sz w:val="32"/>
          <w:szCs w:val="32"/>
          <w:highlight w:val="none"/>
          <w:lang w:val="en-US" w:eastAsia="zh-CN"/>
        </w:rPr>
        <w:t>899.34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，涉及贷款金额</w:t>
      </w:r>
      <w:r>
        <w:rPr>
          <w:rFonts w:hint="eastAsia" w:ascii="仿宋" w:hAnsi="仿宋" w:eastAsia="仿宋" w:cs="仿宋"/>
          <w:color w:val="auto"/>
          <w:sz w:val="32"/>
          <w:szCs w:val="32"/>
          <w:highlight w:val="none"/>
          <w:lang w:val="en-US" w:eastAsia="zh-CN"/>
        </w:rPr>
        <w:t>3.70亿元</w:t>
      </w:r>
      <w:r>
        <w:rPr>
          <w:rFonts w:hint="eastAsia" w:ascii="仿宋" w:hAnsi="仿宋" w:eastAsia="仿宋" w:cs="仿宋"/>
          <w:color w:val="auto"/>
          <w:sz w:val="32"/>
          <w:szCs w:val="32"/>
          <w:highlight w:val="none"/>
        </w:rPr>
        <w:t>。</w:t>
      </w:r>
    </w:p>
    <w:p>
      <w:pPr>
        <w:widowControl w:val="0"/>
        <w:wordWrap/>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三、多措并举，巩固脱贫攻坚成果与乡村振兴有效衔接</w:t>
      </w:r>
    </w:p>
    <w:p>
      <w:pPr>
        <w:widowControl w:val="0"/>
        <w:wordWrap/>
        <w:adjustRightInd/>
        <w:snapToGrid/>
        <w:spacing w:line="560" w:lineRule="exact"/>
        <w:ind w:firstLine="672" w:firstLineChars="200"/>
        <w:textAlignment w:val="auto"/>
        <w:rPr>
          <w:rFonts w:hint="eastAsia" w:ascii="仿宋" w:hAnsi="仿宋" w:eastAsia="仿宋" w:cs="仿宋"/>
          <w:b w:val="0"/>
          <w:i w:val="0"/>
          <w:caps w:val="0"/>
          <w:color w:val="auto"/>
          <w:spacing w:val="8"/>
          <w:sz w:val="32"/>
          <w:szCs w:val="32"/>
          <w:highlight w:val="none"/>
          <w:shd w:val="clear" w:color="auto" w:fill="FFFFFF"/>
          <w:lang w:val="en-US" w:eastAsia="zh-CN"/>
        </w:rPr>
      </w:pPr>
      <w:r>
        <w:rPr>
          <w:rFonts w:hint="eastAsia" w:ascii="仿宋" w:hAnsi="仿宋" w:eastAsia="仿宋" w:cs="仿宋"/>
          <w:b w:val="0"/>
          <w:i w:val="0"/>
          <w:caps w:val="0"/>
          <w:color w:val="auto"/>
          <w:spacing w:val="8"/>
          <w:sz w:val="32"/>
          <w:szCs w:val="32"/>
          <w:highlight w:val="none"/>
          <w:shd w:val="clear" w:color="auto" w:fill="FFFFFF"/>
          <w:lang w:val="en-US" w:eastAsia="zh-CN"/>
        </w:rPr>
        <w:t>在新形势下，屯昌农商银行不断提高脱贫攻坚与乡村振兴战略有效衔接。在2022年度共向脱贫人口发放540笔小额信贷业务，金额为1769.50万元，占比辖内金融机构第一；发放产业扶贫贷款1笔，贷款金额1982万元，带动脱贫户8人就业；为返乡创业青年发放“青年创业贷”13笔，金额为272万元；为结清扶贫小额贷款贴息</w:t>
      </w:r>
      <w:r>
        <w:rPr>
          <w:rFonts w:hint="eastAsia" w:ascii="仿宋" w:hAnsi="仿宋" w:eastAsia="仿宋" w:cs="仿宋"/>
          <w:b w:val="0"/>
          <w:i w:val="0"/>
          <w:caps w:val="0"/>
          <w:color w:val="auto"/>
          <w:spacing w:val="8"/>
          <w:sz w:val="32"/>
          <w:szCs w:val="32"/>
          <w:highlight w:val="none"/>
          <w:shd w:val="clear" w:color="auto" w:fill="FFFFFF"/>
          <w:lang w:val="zh-CN" w:eastAsia="zh-CN"/>
        </w:rPr>
        <w:t>319</w:t>
      </w:r>
      <w:r>
        <w:rPr>
          <w:rFonts w:hint="eastAsia" w:ascii="仿宋" w:hAnsi="仿宋" w:eastAsia="仿宋" w:cs="仿宋"/>
          <w:b w:val="0"/>
          <w:i w:val="0"/>
          <w:caps w:val="0"/>
          <w:color w:val="auto"/>
          <w:spacing w:val="8"/>
          <w:sz w:val="32"/>
          <w:szCs w:val="32"/>
          <w:highlight w:val="none"/>
          <w:shd w:val="clear" w:color="auto" w:fill="FFFFFF"/>
          <w:lang w:val="en-US" w:eastAsia="zh-CN"/>
        </w:rPr>
        <w:t>户，贴息金额45.14万元；组织员工参与政府组织的每一期消费扶贫活动，累计消费约4万元；研究部署帮扶工作会议12次，深入帮扶户调研312人次，制定扶贫工作方案1个，派驻驻村工作人数1人，帮扶干部3人，组织行帮扶联系人入户访谈143户541人次；支持双生岭村2.78万元用于民生事业和村庄建设，在双生岭村进行休闲场地健身配套设施建设、安装太阳灯及购买防疫帐篷；坚持开展环境卫生整治活动113场次参加538人次，清理臭水沟2条200米，清运垃圾194吨。并推进厕所防渗漏20间，拆除残垣断壁2处、整治乱堆乱放3处、家禽圈养2处及推动农村裸露土地绿化350平方米。从而改善人居环境，不断亮化绿化美化乡村人居环境。</w:t>
      </w:r>
    </w:p>
    <w:p>
      <w:pPr>
        <w:widowControl w:val="0"/>
        <w:wordWrap/>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四、优化营商环境，提升金融服务质效</w:t>
      </w:r>
    </w:p>
    <w:p>
      <w:pPr>
        <w:widowControl w:val="0"/>
        <w:wordWrap/>
        <w:adjustRightInd/>
        <w:snapToGrid/>
        <w:spacing w:line="560" w:lineRule="exact"/>
        <w:ind w:firstLine="672" w:firstLineChars="200"/>
        <w:textAlignment w:val="auto"/>
        <w:rPr>
          <w:rFonts w:hint="eastAsia" w:ascii="仿宋" w:hAnsi="仿宋" w:eastAsia="仿宋" w:cs="仿宋"/>
          <w:b w:val="0"/>
          <w:i w:val="0"/>
          <w:caps w:val="0"/>
          <w:color w:val="auto"/>
          <w:spacing w:val="8"/>
          <w:sz w:val="32"/>
          <w:szCs w:val="32"/>
          <w:highlight w:val="none"/>
          <w:shd w:val="clear" w:color="auto" w:fill="FFFFFF"/>
          <w:lang w:val="en-US" w:eastAsia="zh-CN"/>
        </w:rPr>
      </w:pPr>
      <w:r>
        <w:rPr>
          <w:rFonts w:hint="eastAsia" w:ascii="仿宋" w:hAnsi="仿宋" w:eastAsia="仿宋" w:cs="仿宋"/>
          <w:b w:val="0"/>
          <w:i w:val="0"/>
          <w:caps w:val="0"/>
          <w:color w:val="auto"/>
          <w:spacing w:val="8"/>
          <w:sz w:val="32"/>
          <w:szCs w:val="32"/>
          <w:highlight w:val="none"/>
          <w:shd w:val="clear" w:color="auto" w:fill="FFFFFF"/>
          <w:lang w:val="en-US" w:eastAsia="zh-CN"/>
        </w:rPr>
        <w:t>围绕屯昌县“一核两翼三新”总体发展思路，多措并举撬动金融服务实体经济发展新动能，秉承着“沉下去、融进去，为客户提供精准优质的金融服务”目标，不断完善县、镇、村三级金融服务网络，</w:t>
      </w:r>
      <w:r>
        <w:rPr>
          <w:rFonts w:hint="eastAsia" w:ascii="仿宋" w:hAnsi="仿宋" w:eastAsia="仿宋" w:cs="仿宋"/>
          <w:b w:val="0"/>
          <w:i w:val="0"/>
          <w:caps w:val="0"/>
          <w:color w:val="auto"/>
          <w:spacing w:val="8"/>
          <w:sz w:val="32"/>
          <w:szCs w:val="32"/>
          <w:highlight w:val="none"/>
          <w:shd w:val="clear" w:color="auto" w:fill="FFFFFF"/>
          <w:lang w:val="en-US"/>
        </w:rPr>
        <w:t>不仅</w:t>
      </w:r>
      <w:r>
        <w:rPr>
          <w:rFonts w:hint="eastAsia" w:ascii="仿宋" w:hAnsi="仿宋" w:eastAsia="仿宋" w:cs="仿宋"/>
          <w:b w:val="0"/>
          <w:i w:val="0"/>
          <w:caps w:val="0"/>
          <w:color w:val="auto"/>
          <w:spacing w:val="8"/>
          <w:sz w:val="32"/>
          <w:szCs w:val="32"/>
          <w:highlight w:val="none"/>
          <w:shd w:val="clear" w:color="auto" w:fill="FFFFFF"/>
          <w:lang w:val="en-US" w:eastAsia="zh-CN"/>
        </w:rPr>
        <w:t>将新兴支行业务办理窗口“搬进”新兴镇便民服务中心，开启“政务+金融”综合服务新模式，</w:t>
      </w:r>
      <w:r>
        <w:rPr>
          <w:rFonts w:hint="eastAsia" w:ascii="仿宋" w:hAnsi="仿宋" w:eastAsia="仿宋" w:cs="仿宋"/>
          <w:b w:val="0"/>
          <w:i w:val="0"/>
          <w:caps w:val="0"/>
          <w:color w:val="auto"/>
          <w:spacing w:val="8"/>
          <w:sz w:val="32"/>
          <w:szCs w:val="32"/>
          <w:highlight w:val="none"/>
          <w:shd w:val="clear" w:color="auto" w:fill="FFFFFF"/>
          <w:lang w:val="en-US"/>
        </w:rPr>
        <w:t>还</w:t>
      </w:r>
      <w:r>
        <w:rPr>
          <w:rFonts w:hint="eastAsia" w:ascii="仿宋" w:hAnsi="仿宋" w:eastAsia="仿宋" w:cs="仿宋"/>
          <w:b w:val="0"/>
          <w:i w:val="0"/>
          <w:caps w:val="0"/>
          <w:color w:val="auto"/>
          <w:spacing w:val="8"/>
          <w:sz w:val="32"/>
          <w:szCs w:val="32"/>
          <w:highlight w:val="none"/>
          <w:shd w:val="clear" w:color="auto" w:fill="FFFFFF"/>
          <w:lang w:val="en-US" w:eastAsia="zh-CN"/>
        </w:rPr>
        <w:t>与县税务局、县社保中心共同建立全省首个“银行+税务+医保+社保”社保费“一窗通办”窗口</w:t>
      </w:r>
      <w:r>
        <w:rPr>
          <w:rFonts w:hint="default" w:ascii="仿宋" w:hAnsi="仿宋" w:eastAsia="仿宋" w:cs="仿宋"/>
          <w:b w:val="0"/>
          <w:i w:val="0"/>
          <w:caps w:val="0"/>
          <w:color w:val="auto"/>
          <w:spacing w:val="8"/>
          <w:sz w:val="32"/>
          <w:szCs w:val="32"/>
          <w:highlight w:val="none"/>
          <w:shd w:val="clear" w:color="auto" w:fill="FFFFFF"/>
          <w:lang w:val="en-US" w:eastAsia="zh-CN"/>
        </w:rPr>
        <w:t>，</w:t>
      </w:r>
      <w:r>
        <w:rPr>
          <w:rFonts w:hint="eastAsia" w:ascii="仿宋" w:hAnsi="仿宋" w:eastAsia="仿宋" w:cs="仿宋"/>
          <w:b w:val="0"/>
          <w:i w:val="0"/>
          <w:caps w:val="0"/>
          <w:color w:val="auto"/>
          <w:spacing w:val="8"/>
          <w:sz w:val="32"/>
          <w:szCs w:val="32"/>
          <w:highlight w:val="none"/>
          <w:shd w:val="clear" w:color="auto" w:fill="FFFFFF"/>
          <w:lang w:val="en-US"/>
        </w:rPr>
        <w:t>由此</w:t>
      </w:r>
      <w:r>
        <w:rPr>
          <w:rFonts w:hint="eastAsia" w:ascii="仿宋" w:hAnsi="仿宋" w:eastAsia="仿宋" w:cs="仿宋"/>
          <w:b w:val="0"/>
          <w:i w:val="0"/>
          <w:caps w:val="0"/>
          <w:color w:val="auto"/>
          <w:spacing w:val="8"/>
          <w:sz w:val="32"/>
          <w:szCs w:val="32"/>
          <w:highlight w:val="none"/>
          <w:shd w:val="clear" w:color="auto" w:fill="FFFFFF"/>
          <w:lang w:val="en-US" w:eastAsia="zh-CN"/>
        </w:rPr>
        <w:t>不断提升金融服务质效，践行社会责任。</w:t>
      </w:r>
    </w:p>
    <w:p>
      <w:pPr>
        <w:widowControl w:val="0"/>
        <w:wordWrap/>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五、深耕绿化金融，推动绿色信贷发展</w:t>
      </w:r>
    </w:p>
    <w:p>
      <w:pPr>
        <w:widowControl w:val="0"/>
        <w:wordWrap/>
        <w:adjustRightInd/>
        <w:snapToGrid/>
        <w:spacing w:line="560" w:lineRule="exact"/>
        <w:ind w:firstLine="672"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i w:val="0"/>
          <w:caps w:val="0"/>
          <w:color w:val="auto"/>
          <w:spacing w:val="8"/>
          <w:sz w:val="32"/>
          <w:szCs w:val="32"/>
          <w:highlight w:val="none"/>
          <w:shd w:val="clear" w:color="auto" w:fill="FFFFFF"/>
          <w:lang w:val="en-US" w:eastAsia="zh-CN"/>
        </w:rPr>
        <w:t>结合县域经济发展规划，坚持将有限的信贷资金积极投放到“三农”、社区、小微企业等绿色领域，努力推进地方经济向绿色发展、循环发展和低碳发展转型。明确全行“绿色信贷”指导思想和工作目标，着力压缩和清退不符合“绿色信货”政策的客户贷款，全年无新增“两高一剩”（高能耗、高污染和产能过剩行业）行业客户。推动绿色信贷发展工作提升到与可持续发展同等重要的层面，确立以“实施绿色信贷推进调节信贷结构、以实施绿色信贷落实科学发展观”为核心的绿色信贷思路，通过不断调整，年度累计发放绿色信贷贷款2390万元。</w:t>
      </w:r>
    </w:p>
    <w:p>
      <w:pPr>
        <w:widowControl w:val="0"/>
        <w:wordWrap/>
        <w:adjustRightInd/>
        <w:snapToGrid/>
        <w:spacing w:line="560" w:lineRule="exact"/>
        <w:ind w:firstLine="420" w:firstLineChars="200"/>
        <w:textAlignment w:val="auto"/>
        <w:rPr>
          <w:rFonts w:hint="eastAsia" w:ascii="黑体" w:hAnsi="黑体" w:eastAsia="黑体" w:cs="黑体"/>
          <w:color w:val="auto"/>
          <w:sz w:val="32"/>
          <w:szCs w:val="32"/>
          <w:highlight w:val="none"/>
          <w:lang w:val="en-US" w:eastAsia="zh-CN"/>
        </w:rPr>
      </w:pPr>
      <w:r>
        <w:rPr>
          <w:rFonts w:hint="eastAsia"/>
          <w:color w:val="auto"/>
        </w:rPr>
        <w:t>　</w:t>
      </w:r>
      <w:r>
        <w:rPr>
          <w:rFonts w:hint="eastAsia" w:ascii="黑体" w:hAnsi="黑体" w:eastAsia="黑体" w:cs="黑体"/>
          <w:color w:val="auto"/>
          <w:sz w:val="32"/>
          <w:szCs w:val="32"/>
          <w:highlight w:val="none"/>
          <w:lang w:val="en-US" w:eastAsia="zh-CN"/>
        </w:rPr>
        <w:t>六、稳健经营，以人为本促和谐</w:t>
      </w:r>
    </w:p>
    <w:p>
      <w:pPr>
        <w:widowControl w:val="0"/>
        <w:wordWrap/>
        <w:adjustRightInd/>
        <w:snapToGrid/>
        <w:spacing w:line="560" w:lineRule="exact"/>
        <w:ind w:firstLine="672" w:firstLineChars="200"/>
        <w:textAlignment w:val="auto"/>
        <w:rPr>
          <w:rFonts w:hint="eastAsia" w:ascii="仿宋" w:hAnsi="仿宋" w:eastAsia="仿宋" w:cs="仿宋"/>
          <w:b w:val="0"/>
          <w:i w:val="0"/>
          <w:caps w:val="0"/>
          <w:color w:val="auto"/>
          <w:spacing w:val="8"/>
          <w:sz w:val="32"/>
          <w:szCs w:val="32"/>
          <w:highlight w:val="none"/>
          <w:shd w:val="clear" w:color="auto" w:fill="FFFFFF"/>
          <w:lang w:val="en-US" w:eastAsia="zh-CN"/>
        </w:rPr>
      </w:pPr>
      <w:r>
        <w:rPr>
          <w:rFonts w:hint="eastAsia" w:ascii="仿宋" w:hAnsi="仿宋" w:eastAsia="仿宋" w:cs="仿宋"/>
          <w:b w:val="0"/>
          <w:i w:val="0"/>
          <w:caps w:val="0"/>
          <w:color w:val="auto"/>
          <w:spacing w:val="8"/>
          <w:sz w:val="32"/>
          <w:szCs w:val="32"/>
          <w:highlight w:val="none"/>
          <w:shd w:val="clear" w:color="auto" w:fill="FFFFFF"/>
          <w:lang w:val="en-US" w:eastAsia="zh-CN"/>
        </w:rPr>
        <w:t>屯昌农商与银行坚持依法合规经营主线，主动化外部合规要求为内部管理动力，全面推进合规管理长效机制建设，持续推进全面风险管理体制改革，持续加强资产质量管控力度，确保自身稳健经营，维护金融安全与稳定。全年</w:t>
      </w:r>
      <w:r>
        <w:rPr>
          <w:rFonts w:hint="eastAsia" w:ascii="仿宋" w:hAnsi="仿宋" w:eastAsia="仿宋" w:cs="仿宋"/>
          <w:color w:val="auto"/>
          <w:sz w:val="32"/>
          <w:szCs w:val="32"/>
          <w:lang w:val="en-US" w:eastAsia="zh-CN"/>
        </w:rPr>
        <w:t>开展“警示教育下基层”宣讲9场，覆盖17家营业网点。</w:t>
      </w:r>
      <w:r>
        <w:rPr>
          <w:rFonts w:hint="eastAsia" w:ascii="仿宋" w:hAnsi="仿宋" w:eastAsia="仿宋" w:cs="仿宋"/>
          <w:color w:val="auto"/>
          <w:sz w:val="32"/>
          <w:szCs w:val="32"/>
          <w:highlight w:val="none"/>
          <w:lang w:val="en-US" w:eastAsia="zh-CN"/>
        </w:rPr>
        <w:t>开展“廉洁家风”活动情况，累计家访151人次，邀请家属参加清廉文化活动；</w:t>
      </w:r>
      <w:r>
        <w:rPr>
          <w:rFonts w:hint="eastAsia" w:ascii="仿宋" w:hAnsi="仿宋" w:eastAsia="仿宋" w:cs="仿宋"/>
          <w:color w:val="auto"/>
          <w:sz w:val="32"/>
          <w:szCs w:val="32"/>
        </w:rPr>
        <w:t>强化阳光信贷，推动与客户建立“亲清”关系，全年共签订《清廉诚信伙伴协议书》</w:t>
      </w:r>
      <w:r>
        <w:rPr>
          <w:rFonts w:hint="eastAsia" w:ascii="仿宋" w:hAnsi="仿宋" w:eastAsia="仿宋" w:cs="仿宋"/>
          <w:color w:val="auto"/>
          <w:sz w:val="32"/>
          <w:szCs w:val="32"/>
          <w:lang w:val="en-US" w:eastAsia="zh-CN"/>
        </w:rPr>
        <w:t>4140</w:t>
      </w:r>
      <w:r>
        <w:rPr>
          <w:rFonts w:hint="eastAsia" w:ascii="仿宋" w:hAnsi="仿宋" w:eastAsia="仿宋" w:cs="仿宋"/>
          <w:color w:val="auto"/>
          <w:sz w:val="32"/>
          <w:szCs w:val="32"/>
        </w:rPr>
        <w:t>份</w:t>
      </w:r>
      <w:r>
        <w:rPr>
          <w:rFonts w:hint="eastAsia" w:ascii="仿宋" w:hAnsi="仿宋" w:eastAsia="仿宋" w:cs="仿宋"/>
          <w:color w:val="auto"/>
          <w:sz w:val="32"/>
          <w:szCs w:val="32"/>
          <w:lang w:val="en-US" w:eastAsia="zh-CN"/>
        </w:rPr>
        <w:t>。</w:t>
      </w:r>
      <w:r>
        <w:rPr>
          <w:rFonts w:hint="eastAsia" w:ascii="仿宋" w:hAnsi="仿宋" w:eastAsia="仿宋" w:cs="仿宋"/>
          <w:b w:val="0"/>
          <w:i w:val="0"/>
          <w:caps w:val="0"/>
          <w:color w:val="auto"/>
          <w:spacing w:val="8"/>
          <w:sz w:val="32"/>
          <w:szCs w:val="32"/>
          <w:highlight w:val="none"/>
          <w:shd w:val="clear" w:color="auto" w:fill="FFFFFF"/>
          <w:lang w:val="en-US" w:eastAsia="zh-CN"/>
        </w:rPr>
        <w:t>坚持以人为本，切实保障员工合法权益，培育造就优秀人才，关心关爱员工生活，全面支持员工成长与发展，同时积极投身公益事业，开展志愿服务活动，助推社会和谐与稳定，组织参与“希望工程助力乡村振兴圆梦行动”活动，共计捐款10764元，并获评爱心单位。</w:t>
      </w:r>
    </w:p>
    <w:p>
      <w:pPr>
        <w:widowControl w:val="0"/>
        <w:numPr>
          <w:ilvl w:val="0"/>
          <w:numId w:val="0"/>
        </w:numPr>
        <w:wordWrap/>
        <w:adjustRightInd/>
        <w:snapToGrid/>
        <w:spacing w:line="560" w:lineRule="exact"/>
        <w:ind w:firstLine="672" w:firstLineChars="200"/>
        <w:textAlignment w:val="auto"/>
        <w:rPr>
          <w:rFonts w:hint="eastAsia" w:ascii="黑体" w:hAnsi="黑体" w:eastAsia="黑体" w:cs="Times New Roman"/>
          <w:b/>
          <w:color w:val="000000"/>
          <w:sz w:val="32"/>
          <w:szCs w:val="32"/>
        </w:rPr>
      </w:pPr>
      <w:r>
        <w:rPr>
          <w:rFonts w:hint="eastAsia" w:ascii="仿宋" w:hAnsi="仿宋" w:eastAsia="仿宋" w:cs="仿宋"/>
          <w:b w:val="0"/>
          <w:i w:val="0"/>
          <w:caps w:val="0"/>
          <w:color w:val="auto"/>
          <w:spacing w:val="8"/>
          <w:sz w:val="32"/>
          <w:szCs w:val="32"/>
          <w:highlight w:val="none"/>
          <w:shd w:val="clear" w:color="auto" w:fill="FFFFFF"/>
          <w:lang w:val="en-US" w:eastAsia="zh-CN"/>
        </w:rPr>
        <w:t>新征程上，道阻且长，行则将至。站在新的历史起点，屯昌农商银行将立足新发展阶段，贯彻新发展理念，坚守服务“三农”初心，持续深耕普惠小微，主动履行经济、社会、环境责任，为海南自贸港建设作出更大的贡献。</w:t>
      </w:r>
      <w:r>
        <w:rPr>
          <w:rFonts w:hint="eastAsia" w:ascii="黑体" w:hAnsi="黑体" w:eastAsia="黑体" w:cs="Times New Roman"/>
          <w:b/>
          <w:color w:val="000000"/>
          <w:sz w:val="32"/>
          <w:szCs w:val="32"/>
        </w:rPr>
        <w:br w:type="page"/>
      </w:r>
    </w:p>
    <w:p>
      <w:pPr>
        <w:wordWrap/>
        <w:spacing w:line="560" w:lineRule="exact"/>
        <w:ind w:left="0" w:leftChars="0" w:right="0" w:firstLine="0" w:firstLineChars="0"/>
        <w:jc w:val="center"/>
        <w:textAlignment w:val="auto"/>
        <w:outlineLvl w:val="9"/>
        <w:rPr>
          <w:rFonts w:hint="eastAsia" w:ascii="黑体" w:hAnsi="黑体" w:eastAsia="黑体" w:cs="Times New Roman"/>
          <w:b/>
          <w:bCs w:val="0"/>
          <w:color w:val="000000"/>
          <w:sz w:val="32"/>
          <w:szCs w:val="32"/>
        </w:rPr>
      </w:pPr>
      <w:r>
        <w:rPr>
          <w:rFonts w:hint="eastAsia" w:ascii="黑体" w:hAnsi="黑体" w:eastAsia="黑体" w:cs="Times New Roman"/>
          <w:b/>
          <w:bCs w:val="0"/>
          <w:color w:val="000000"/>
          <w:sz w:val="32"/>
          <w:szCs w:val="32"/>
        </w:rPr>
        <w:t>第</w:t>
      </w:r>
      <w:r>
        <w:rPr>
          <w:rFonts w:hint="eastAsia" w:ascii="黑体" w:hAnsi="黑体" w:eastAsia="黑体" w:cs="Times New Roman"/>
          <w:b/>
          <w:bCs w:val="0"/>
          <w:color w:val="000000"/>
          <w:sz w:val="32"/>
          <w:szCs w:val="32"/>
          <w:lang w:val="en-US" w:eastAsia="zh-CN"/>
        </w:rPr>
        <w:t>八</w:t>
      </w:r>
      <w:r>
        <w:rPr>
          <w:rFonts w:hint="eastAsia" w:ascii="黑体" w:hAnsi="黑体" w:eastAsia="黑体" w:cs="Times New Roman"/>
          <w:b/>
          <w:bCs w:val="0"/>
          <w:color w:val="000000"/>
          <w:sz w:val="32"/>
          <w:szCs w:val="32"/>
        </w:rPr>
        <w:t>章  年度重要事项</w:t>
      </w:r>
    </w:p>
    <w:p>
      <w:pPr>
        <w:wordWrap/>
        <w:spacing w:line="560" w:lineRule="exact"/>
        <w:ind w:left="0" w:leftChars="0" w:right="0" w:firstLine="640"/>
        <w:textAlignment w:val="auto"/>
        <w:outlineLvl w:val="9"/>
        <w:rPr>
          <w:rFonts w:hint="eastAsia" w:ascii="仿宋_GB2312" w:hAnsi="Times New Roman" w:eastAsia="仿宋_GB2312" w:cs="Times New Roman"/>
          <w:color w:val="000000"/>
          <w:sz w:val="32"/>
          <w:szCs w:val="32"/>
        </w:rPr>
      </w:pPr>
    </w:p>
    <w:p>
      <w:pPr>
        <w:wordWrap/>
        <w:spacing w:line="560" w:lineRule="exact"/>
        <w:ind w:left="0" w:leftChars="0" w:right="0" w:firstLine="643"/>
        <w:textAlignment w:val="auto"/>
        <w:outlineLvl w:val="9"/>
        <w:rPr>
          <w:rFonts w:hint="eastAsia" w:ascii="黑体" w:hAnsi="黑体" w:eastAsia="黑体" w:cs="楷体"/>
          <w:b w:val="0"/>
          <w:bCs w:val="0"/>
          <w:color w:val="000000"/>
          <w:sz w:val="32"/>
          <w:szCs w:val="32"/>
        </w:rPr>
      </w:pPr>
      <w:r>
        <w:rPr>
          <w:rFonts w:hint="eastAsia" w:ascii="黑体" w:hAnsi="黑体" w:eastAsia="黑体" w:cs="楷体"/>
          <w:b w:val="0"/>
          <w:bCs w:val="0"/>
          <w:color w:val="000000"/>
          <w:sz w:val="32"/>
          <w:szCs w:val="32"/>
        </w:rPr>
        <w:t>一、最大十名股东名称及报告期内变动情况</w:t>
      </w:r>
    </w:p>
    <w:p>
      <w:pPr>
        <w:wordWrap/>
        <w:spacing w:line="560" w:lineRule="exact"/>
        <w:ind w:left="0" w:leftChars="0" w:right="0" w:firstLine="64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截至2022年末</w:t>
      </w:r>
      <w:r>
        <w:rPr>
          <w:rFonts w:hint="eastAsia" w:ascii="仿宋" w:hAnsi="仿宋" w:eastAsia="仿宋" w:cs="仿宋"/>
          <w:color w:val="000000"/>
          <w:sz w:val="32"/>
          <w:szCs w:val="32"/>
        </w:rPr>
        <w:t>，本行前十大股东持股情况如下：</w:t>
      </w:r>
    </w:p>
    <w:p>
      <w:pPr>
        <w:widowControl/>
        <w:wordWrap/>
        <w:spacing w:line="560" w:lineRule="exact"/>
        <w:ind w:left="0" w:leftChars="0" w:right="0" w:firstLine="0" w:firstLineChars="0"/>
        <w:jc w:val="right"/>
        <w:textAlignment w:val="auto"/>
        <w:outlineLvl w:val="9"/>
        <w:rPr>
          <w:rFonts w:hint="eastAsia" w:ascii="仿宋" w:hAnsi="仿宋" w:eastAsia="仿宋" w:cs="仿宋"/>
          <w:color w:val="000000"/>
          <w:sz w:val="32"/>
          <w:szCs w:val="32"/>
        </w:rPr>
      </w:pPr>
      <w:r>
        <w:rPr>
          <w:rFonts w:hint="eastAsia" w:ascii="Arial" w:hAnsi="Arial" w:eastAsia="宋体" w:cs="Times New Roman"/>
          <w:color w:val="000000"/>
          <w:kern w:val="0"/>
          <w:sz w:val="32"/>
          <w:szCs w:val="32"/>
          <w:lang w:val="en-US" w:eastAsia="zh-CN" w:bidi="ar-SA"/>
        </w:rPr>
        <w:t xml:space="preserve"> </w:t>
      </w:r>
      <w:r>
        <w:rPr>
          <w:rFonts w:hint="eastAsia" w:ascii="仿宋" w:hAnsi="仿宋" w:eastAsia="仿宋" w:cs="仿宋"/>
          <w:color w:val="000000"/>
          <w:sz w:val="32"/>
          <w:szCs w:val="32"/>
        </w:rPr>
        <w:t>（单位：万股）</w:t>
      </w:r>
    </w:p>
    <w:tbl>
      <w:tblPr>
        <w:tblStyle w:val="6"/>
        <w:tblW w:w="10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2"/>
        <w:gridCol w:w="4015"/>
        <w:gridCol w:w="2735"/>
        <w:gridCol w:w="140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序号</w:t>
            </w:r>
          </w:p>
        </w:tc>
        <w:tc>
          <w:tcPr>
            <w:tcW w:w="401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股东名称</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证件号码</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持股数量</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401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海口农村商业银行股份有限公司</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9146000055277512XL</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2149.93</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401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三亚农村商业银行股份有限公司</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91460000201353654U</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2149.93</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401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福建省盈东投资有限公司</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91350206585305124M</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1778.7</w:t>
            </w:r>
            <w:r>
              <w:rPr>
                <w:rFonts w:hint="eastAsia" w:ascii="仿宋" w:hAnsi="仿宋" w:eastAsia="仿宋" w:cs="仿宋"/>
                <w:color w:val="000000"/>
                <w:sz w:val="24"/>
                <w:szCs w:val="24"/>
                <w:lang w:val="en-US" w:eastAsia="zh-CN"/>
              </w:rPr>
              <w:t>0</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401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灵康控股集团有限公司</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913301095743907063</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1778.7</w:t>
            </w:r>
            <w:r>
              <w:rPr>
                <w:rFonts w:hint="eastAsia" w:ascii="仿宋" w:hAnsi="仿宋" w:eastAsia="仿宋" w:cs="仿宋"/>
                <w:color w:val="000000"/>
                <w:sz w:val="24"/>
                <w:szCs w:val="24"/>
                <w:lang w:val="en-US" w:eastAsia="zh-CN"/>
              </w:rPr>
              <w:t>0</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401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海南金土地农业开发有限公司</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914600007300665972</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1600.8</w:t>
            </w:r>
            <w:r>
              <w:rPr>
                <w:rFonts w:hint="eastAsia" w:ascii="仿宋" w:hAnsi="仿宋" w:eastAsia="仿宋" w:cs="仿宋"/>
                <w:color w:val="000000"/>
                <w:sz w:val="24"/>
                <w:szCs w:val="24"/>
                <w:lang w:val="en-US" w:eastAsia="zh-CN"/>
              </w:rPr>
              <w:t>3</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10.9</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401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海南龙健农业开发有限公司</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91460000780706564K</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863.1</w:t>
            </w:r>
            <w:r>
              <w:rPr>
                <w:rFonts w:hint="eastAsia" w:ascii="仿宋" w:hAnsi="仿宋" w:eastAsia="仿宋" w:cs="仿宋"/>
                <w:color w:val="000000"/>
                <w:sz w:val="24"/>
                <w:szCs w:val="24"/>
                <w:lang w:val="en-US" w:eastAsia="zh-CN"/>
              </w:rPr>
              <w:t>8</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5.8</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401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海南大坤农业有限公司</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91450100773894149M</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863.1</w:t>
            </w:r>
            <w:r>
              <w:rPr>
                <w:rFonts w:hint="eastAsia" w:ascii="仿宋" w:hAnsi="仿宋" w:eastAsia="仿宋" w:cs="仿宋"/>
                <w:color w:val="000000"/>
                <w:sz w:val="24"/>
                <w:szCs w:val="24"/>
                <w:lang w:val="en-US" w:eastAsia="zh-CN"/>
              </w:rPr>
              <w:t>8</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5.8</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401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海南龙泰农业开发有限公司</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91460100552755284Q</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863.1</w:t>
            </w:r>
            <w:r>
              <w:rPr>
                <w:rFonts w:hint="eastAsia" w:ascii="仿宋" w:hAnsi="仿宋" w:eastAsia="仿宋" w:cs="仿宋"/>
                <w:color w:val="000000"/>
                <w:sz w:val="24"/>
                <w:szCs w:val="24"/>
                <w:lang w:val="en-US" w:eastAsia="zh-CN"/>
              </w:rPr>
              <w:t>8</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5.8</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401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罗牛山股份有限公司</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91460000284089747P</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551.72</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3.7</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401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屯昌富通农业发展有限公司</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914690267543664471</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498.3</w:t>
            </w:r>
            <w:r>
              <w:rPr>
                <w:rFonts w:hint="eastAsia" w:ascii="仿宋" w:hAnsi="仿宋" w:eastAsia="仿宋" w:cs="仿宋"/>
                <w:color w:val="000000"/>
                <w:sz w:val="24"/>
                <w:szCs w:val="24"/>
                <w:lang w:val="en-US" w:eastAsia="zh-CN"/>
              </w:rPr>
              <w:t>3</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40</w:t>
            </w:r>
            <w:r>
              <w:rPr>
                <w:rFonts w:hint="eastAsia" w:ascii="仿宋" w:hAnsi="仿宋" w:eastAsia="仿宋" w:cs="仿宋"/>
                <w:color w:val="000000"/>
                <w:sz w:val="24"/>
                <w:szCs w:val="24"/>
              </w:rPr>
              <w:t>%</w:t>
            </w:r>
          </w:p>
        </w:tc>
      </w:tr>
    </w:tbl>
    <w:p>
      <w:pPr>
        <w:wordWrap/>
        <w:adjustRightInd/>
        <w:snapToGrid/>
        <w:spacing w:line="560" w:lineRule="exact"/>
        <w:ind w:left="0" w:leftChars="0" w:right="0" w:firstLine="640"/>
        <w:textAlignment w:val="auto"/>
        <w:outlineLvl w:val="9"/>
        <w:rPr>
          <w:rFonts w:hint="eastAsia" w:ascii="黑体" w:hAnsi="黑体" w:eastAsia="黑体" w:cs="楷体"/>
          <w:b/>
          <w:bCs/>
          <w:color w:val="000000"/>
          <w:sz w:val="32"/>
          <w:szCs w:val="32"/>
        </w:rPr>
      </w:pPr>
      <w:r>
        <w:rPr>
          <w:rFonts w:hint="eastAsia" w:ascii="仿宋" w:hAnsi="仿宋" w:eastAsia="仿宋" w:cs="仿宋"/>
          <w:color w:val="000000"/>
          <w:sz w:val="32"/>
          <w:szCs w:val="32"/>
        </w:rPr>
        <w:t>报告期内未发生股权转让。</w:t>
      </w:r>
    </w:p>
    <w:p>
      <w:pPr>
        <w:widowControl w:val="0"/>
        <w:wordWrap/>
        <w:adjustRightInd/>
        <w:snapToGrid/>
        <w:spacing w:line="560" w:lineRule="exact"/>
        <w:ind w:left="0" w:leftChars="0" w:right="0" w:firstLine="643"/>
        <w:textAlignment w:val="auto"/>
        <w:outlineLvl w:val="9"/>
        <w:rPr>
          <w:rFonts w:hint="eastAsia" w:ascii="黑体" w:hAnsi="黑体" w:eastAsia="黑体" w:cs="楷体"/>
          <w:b w:val="0"/>
          <w:bCs w:val="0"/>
          <w:color w:val="000000"/>
          <w:sz w:val="32"/>
          <w:szCs w:val="32"/>
        </w:rPr>
      </w:pPr>
      <w:r>
        <w:rPr>
          <w:rFonts w:hint="eastAsia" w:ascii="黑体" w:hAnsi="黑体" w:eastAsia="黑体" w:cs="楷体"/>
          <w:b w:val="0"/>
          <w:bCs w:val="0"/>
          <w:color w:val="000000"/>
          <w:sz w:val="32"/>
          <w:szCs w:val="32"/>
        </w:rPr>
        <w:t>二、报告期内增加或减少注册资本、分立合并事项</w:t>
      </w:r>
    </w:p>
    <w:p>
      <w:pPr>
        <w:widowControl w:val="0"/>
        <w:wordWrap/>
        <w:adjustRightInd/>
        <w:snapToGrid/>
        <w:spacing w:line="560" w:lineRule="exact"/>
        <w:ind w:left="0" w:leftChars="0" w:right="0" w:firstLine="64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年屯昌农商银行未分配利润转增注册资本，在原股本13975.5</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万股的基础上派送</w:t>
      </w:r>
      <w:r>
        <w:rPr>
          <w:rFonts w:hint="eastAsia" w:ascii="仿宋" w:hAnsi="仿宋" w:eastAsia="仿宋" w:cs="仿宋"/>
          <w:color w:val="000000"/>
          <w:sz w:val="32"/>
          <w:szCs w:val="32"/>
          <w:lang w:val="en-US" w:eastAsia="zh-CN"/>
        </w:rPr>
        <w:t>698.78</w:t>
      </w:r>
      <w:r>
        <w:rPr>
          <w:rFonts w:hint="eastAsia" w:ascii="仿宋" w:hAnsi="仿宋" w:eastAsia="仿宋" w:cs="仿宋"/>
          <w:color w:val="000000"/>
          <w:sz w:val="32"/>
          <w:szCs w:val="32"/>
        </w:rPr>
        <w:t>万股，</w:t>
      </w:r>
      <w:r>
        <w:rPr>
          <w:rFonts w:hint="eastAsia" w:ascii="仿宋" w:hAnsi="仿宋" w:eastAsia="仿宋" w:cs="仿宋"/>
          <w:color w:val="000000"/>
          <w:sz w:val="32"/>
          <w:szCs w:val="32"/>
          <w:lang w:eastAsia="zh-CN"/>
        </w:rPr>
        <w:t>截至2022年末</w:t>
      </w:r>
      <w:r>
        <w:rPr>
          <w:rFonts w:hint="eastAsia" w:ascii="仿宋" w:hAnsi="仿宋" w:eastAsia="仿宋" w:cs="仿宋"/>
          <w:color w:val="000000"/>
          <w:sz w:val="32"/>
          <w:szCs w:val="32"/>
        </w:rPr>
        <w:t>，股东合计117名，总股本</w:t>
      </w:r>
      <w:r>
        <w:rPr>
          <w:rFonts w:hint="eastAsia" w:ascii="仿宋" w:hAnsi="仿宋" w:eastAsia="仿宋" w:cs="仿宋"/>
          <w:color w:val="000000"/>
          <w:sz w:val="32"/>
          <w:szCs w:val="32"/>
          <w:lang w:val="en-US" w:eastAsia="zh-CN"/>
        </w:rPr>
        <w:t>14674.28</w:t>
      </w:r>
      <w:r>
        <w:rPr>
          <w:rFonts w:hint="eastAsia" w:ascii="仿宋" w:hAnsi="仿宋" w:eastAsia="仿宋" w:cs="仿宋"/>
          <w:color w:val="000000"/>
          <w:sz w:val="32"/>
          <w:szCs w:val="32"/>
        </w:rPr>
        <w:t>万股，全部为普通股。</w:t>
      </w:r>
    </w:p>
    <w:p>
      <w:pPr>
        <w:widowControl w:val="0"/>
        <w:wordWrap/>
        <w:adjustRightInd/>
        <w:snapToGrid/>
        <w:spacing w:line="560" w:lineRule="exact"/>
        <w:ind w:left="0" w:leftChars="0" w:right="0" w:firstLine="640"/>
        <w:textAlignment w:val="auto"/>
        <w:outlineLvl w:val="9"/>
        <w:rPr>
          <w:rFonts w:hint="eastAsia" w:ascii="黑体" w:hAnsi="黑体" w:eastAsia="黑体" w:cs="楷体"/>
          <w:b w:val="0"/>
          <w:bCs/>
          <w:color w:val="000000"/>
          <w:sz w:val="32"/>
          <w:szCs w:val="32"/>
        </w:rPr>
      </w:pPr>
      <w:r>
        <w:rPr>
          <w:rFonts w:hint="eastAsia" w:ascii="黑体" w:hAnsi="黑体" w:eastAsia="黑体" w:cs="楷体"/>
          <w:b w:val="0"/>
          <w:bCs/>
          <w:color w:val="000000"/>
          <w:sz w:val="32"/>
          <w:szCs w:val="32"/>
        </w:rPr>
        <w:t>三、股权质押情况</w:t>
      </w:r>
    </w:p>
    <w:p>
      <w:pPr>
        <w:widowControl w:val="0"/>
        <w:wordWrap/>
        <w:adjustRightInd/>
        <w:snapToGrid/>
        <w:spacing w:line="560" w:lineRule="exact"/>
        <w:ind w:left="0" w:leftChars="0" w:right="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截至2022年末</w:t>
      </w:r>
      <w:r>
        <w:rPr>
          <w:rFonts w:hint="eastAsia" w:ascii="仿宋" w:hAnsi="仿宋" w:eastAsia="仿宋" w:cs="仿宋"/>
          <w:color w:val="000000"/>
          <w:sz w:val="32"/>
          <w:szCs w:val="32"/>
        </w:rPr>
        <w:t>，屯昌农商银行股东股权质押率17.34%，屯昌农商银行9名主要股东中，其中3名股东股权质押率超过50%。</w:t>
      </w:r>
    </w:p>
    <w:p>
      <w:pPr>
        <w:widowControl w:val="0"/>
        <w:wordWrap/>
        <w:adjustRightInd/>
        <w:snapToGrid/>
        <w:spacing w:line="560" w:lineRule="exact"/>
        <w:ind w:left="0" w:leftChars="0" w:right="0" w:firstLine="640"/>
        <w:textAlignment w:val="auto"/>
        <w:outlineLvl w:val="9"/>
        <w:rPr>
          <w:rFonts w:hint="eastAsia" w:ascii="黑体" w:hAnsi="黑体" w:eastAsia="黑体" w:cs="楷体"/>
          <w:b w:val="0"/>
          <w:bCs/>
          <w:color w:val="auto"/>
          <w:sz w:val="32"/>
          <w:szCs w:val="32"/>
        </w:rPr>
      </w:pPr>
      <w:r>
        <w:rPr>
          <w:rFonts w:hint="eastAsia" w:ascii="黑体" w:hAnsi="黑体" w:eastAsia="黑体" w:cs="楷体"/>
          <w:b w:val="0"/>
          <w:bCs/>
          <w:color w:val="auto"/>
          <w:sz w:val="32"/>
          <w:szCs w:val="32"/>
        </w:rPr>
        <w:t>四、主要股东及其关联方情况</w:t>
      </w:r>
    </w:p>
    <w:p>
      <w:pPr>
        <w:wordWrap/>
        <w:adjustRightInd/>
        <w:snapToGrid/>
        <w:spacing w:line="560" w:lineRule="exact"/>
        <w:ind w:left="0" w:leftChars="0" w:right="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报告期内，屯昌农商银行主要股东及其关联方情况如下：</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海口农村商业银行股份有限公司，该股东关联方共计</w:t>
      </w:r>
      <w:r>
        <w:rPr>
          <w:rFonts w:hint="eastAsia" w:ascii="仿宋" w:hAnsi="仿宋" w:eastAsia="仿宋" w:cs="仿宋"/>
          <w:sz w:val="32"/>
          <w:szCs w:val="32"/>
          <w:highlight w:val="none"/>
          <w:lang w:val="en-US" w:eastAsia="zh-CN"/>
        </w:rPr>
        <w:t>1526</w:t>
      </w:r>
      <w:r>
        <w:rPr>
          <w:rFonts w:hint="eastAsia" w:ascii="仿宋" w:hAnsi="仿宋" w:eastAsia="仿宋" w:cs="仿宋"/>
          <w:sz w:val="32"/>
          <w:szCs w:val="32"/>
          <w:highlight w:val="none"/>
        </w:rPr>
        <w:t>位；</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三亚农村商业银行股份有限公司，该股东关联方共计</w:t>
      </w:r>
      <w:r>
        <w:rPr>
          <w:rFonts w:hint="eastAsia" w:ascii="仿宋" w:hAnsi="仿宋" w:eastAsia="仿宋" w:cs="仿宋"/>
          <w:sz w:val="32"/>
          <w:szCs w:val="32"/>
          <w:highlight w:val="none"/>
          <w:lang w:val="en-US" w:eastAsia="zh-CN"/>
        </w:rPr>
        <w:t>1235</w:t>
      </w:r>
      <w:r>
        <w:rPr>
          <w:rFonts w:hint="eastAsia" w:ascii="仿宋" w:hAnsi="仿宋" w:eastAsia="仿宋" w:cs="仿宋"/>
          <w:sz w:val="32"/>
          <w:szCs w:val="32"/>
          <w:highlight w:val="none"/>
        </w:rPr>
        <w:t>位；</w:t>
      </w:r>
    </w:p>
    <w:p>
      <w:pPr>
        <w:wordWrap/>
        <w:adjustRightInd/>
        <w:snapToGrid/>
        <w:spacing w:line="560" w:lineRule="exact"/>
        <w:ind w:left="0" w:leftChars="0" w:right="0" w:firstLine="64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福建省盈东投资有限公司</w:t>
      </w:r>
      <w:r>
        <w:rPr>
          <w:rFonts w:hint="eastAsia" w:ascii="仿宋" w:hAnsi="仿宋" w:eastAsia="仿宋" w:cs="仿宋"/>
          <w:color w:val="000000"/>
          <w:sz w:val="32"/>
          <w:szCs w:val="32"/>
          <w:lang w:eastAsia="zh-CN"/>
        </w:rPr>
        <w:t>，</w:t>
      </w:r>
      <w:r>
        <w:rPr>
          <w:rFonts w:hint="eastAsia" w:ascii="仿宋" w:hAnsi="仿宋" w:eastAsia="仿宋" w:cs="仿宋"/>
          <w:sz w:val="32"/>
          <w:szCs w:val="32"/>
          <w:highlight w:val="none"/>
        </w:rPr>
        <w:t>该股东关联方共计</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位</w:t>
      </w:r>
      <w:r>
        <w:rPr>
          <w:rFonts w:hint="eastAsia" w:ascii="仿宋" w:hAnsi="仿宋" w:eastAsia="仿宋" w:cs="仿宋"/>
          <w:color w:val="000000"/>
          <w:sz w:val="32"/>
          <w:szCs w:val="32"/>
          <w:lang w:val="en-US" w:eastAsia="zh-CN"/>
        </w:rPr>
        <w:t>；</w:t>
      </w:r>
    </w:p>
    <w:p>
      <w:pPr>
        <w:wordWrap/>
        <w:adjustRightInd/>
        <w:snapToGrid/>
        <w:spacing w:line="560" w:lineRule="exact"/>
        <w:ind w:left="0" w:leftChars="0" w:right="0" w:firstLine="64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灵康控股集团有限公司</w:t>
      </w:r>
      <w:r>
        <w:rPr>
          <w:rFonts w:hint="eastAsia" w:ascii="仿宋" w:hAnsi="仿宋" w:eastAsia="仿宋" w:cs="仿宋"/>
          <w:color w:val="000000"/>
          <w:sz w:val="32"/>
          <w:szCs w:val="32"/>
          <w:lang w:eastAsia="zh-CN"/>
        </w:rPr>
        <w:t>，</w:t>
      </w:r>
      <w:r>
        <w:rPr>
          <w:rFonts w:hint="eastAsia" w:ascii="仿宋" w:hAnsi="仿宋" w:eastAsia="仿宋" w:cs="仿宋"/>
          <w:sz w:val="32"/>
          <w:szCs w:val="32"/>
          <w:highlight w:val="none"/>
        </w:rPr>
        <w:t>该股东关联方共计</w:t>
      </w:r>
      <w:r>
        <w:rPr>
          <w:rFonts w:hint="eastAsia" w:ascii="仿宋" w:hAnsi="仿宋" w:eastAsia="仿宋" w:cs="仿宋"/>
          <w:sz w:val="32"/>
          <w:szCs w:val="32"/>
          <w:highlight w:val="none"/>
          <w:lang w:val="en-US" w:eastAsia="zh-CN"/>
        </w:rPr>
        <w:t>12</w:t>
      </w:r>
      <w:r>
        <w:rPr>
          <w:rFonts w:hint="eastAsia" w:ascii="仿宋" w:hAnsi="仿宋" w:eastAsia="仿宋" w:cs="仿宋"/>
          <w:color w:val="000000"/>
          <w:sz w:val="32"/>
          <w:szCs w:val="32"/>
        </w:rPr>
        <w:t>位</w:t>
      </w:r>
      <w:r>
        <w:rPr>
          <w:rFonts w:hint="eastAsia" w:ascii="仿宋" w:hAnsi="仿宋" w:eastAsia="仿宋" w:cs="仿宋"/>
          <w:color w:val="000000"/>
          <w:sz w:val="32"/>
          <w:szCs w:val="32"/>
          <w:lang w:val="en-US" w:eastAsia="zh-CN"/>
        </w:rPr>
        <w:t>；</w:t>
      </w:r>
    </w:p>
    <w:p>
      <w:pPr>
        <w:wordWrap/>
        <w:adjustRightInd/>
        <w:snapToGrid/>
        <w:spacing w:line="560" w:lineRule="exact"/>
        <w:ind w:left="0" w:leftChars="0" w:right="0" w:firstLine="64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海南金土地农业开发有限公司</w:t>
      </w:r>
      <w:r>
        <w:rPr>
          <w:rFonts w:hint="eastAsia" w:ascii="仿宋" w:hAnsi="仿宋" w:eastAsia="仿宋" w:cs="仿宋"/>
          <w:color w:val="000000"/>
          <w:sz w:val="32"/>
          <w:szCs w:val="32"/>
          <w:lang w:eastAsia="zh-CN"/>
        </w:rPr>
        <w:t>，</w:t>
      </w:r>
      <w:r>
        <w:rPr>
          <w:rFonts w:hint="eastAsia" w:ascii="仿宋" w:hAnsi="仿宋" w:eastAsia="仿宋" w:cs="仿宋"/>
          <w:sz w:val="32"/>
          <w:szCs w:val="32"/>
          <w:highlight w:val="none"/>
        </w:rPr>
        <w:t>该股东关联方共计</w:t>
      </w:r>
      <w:r>
        <w:rPr>
          <w:rFonts w:hint="eastAsia" w:ascii="仿宋" w:hAnsi="仿宋" w:eastAsia="仿宋" w:cs="仿宋"/>
          <w:sz w:val="32"/>
          <w:szCs w:val="32"/>
          <w:highlight w:val="none"/>
          <w:lang w:val="en-US" w:eastAsia="zh-CN"/>
        </w:rPr>
        <w:t>5</w:t>
      </w:r>
      <w:r>
        <w:rPr>
          <w:rFonts w:hint="eastAsia" w:ascii="仿宋" w:hAnsi="仿宋" w:eastAsia="仿宋" w:cs="仿宋"/>
          <w:color w:val="000000"/>
          <w:sz w:val="32"/>
          <w:szCs w:val="32"/>
        </w:rPr>
        <w:t>位</w:t>
      </w:r>
      <w:r>
        <w:rPr>
          <w:rFonts w:hint="eastAsia" w:ascii="仿宋" w:hAnsi="仿宋" w:eastAsia="仿宋" w:cs="仿宋"/>
          <w:color w:val="000000"/>
          <w:sz w:val="32"/>
          <w:szCs w:val="32"/>
          <w:lang w:val="en-US" w:eastAsia="zh-CN"/>
        </w:rPr>
        <w:t>；</w:t>
      </w:r>
    </w:p>
    <w:p>
      <w:pPr>
        <w:wordWrap/>
        <w:adjustRightInd/>
        <w:snapToGrid/>
        <w:spacing w:line="560" w:lineRule="exact"/>
        <w:ind w:left="0" w:leftChars="0" w:right="0" w:firstLine="64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海南龙健农业开发有限公司</w:t>
      </w:r>
      <w:r>
        <w:rPr>
          <w:rFonts w:hint="eastAsia" w:ascii="仿宋" w:hAnsi="仿宋" w:eastAsia="仿宋" w:cs="仿宋"/>
          <w:color w:val="000000"/>
          <w:sz w:val="32"/>
          <w:szCs w:val="32"/>
          <w:lang w:eastAsia="zh-CN"/>
        </w:rPr>
        <w:t>，</w:t>
      </w:r>
      <w:r>
        <w:rPr>
          <w:rFonts w:hint="eastAsia" w:ascii="仿宋" w:hAnsi="仿宋" w:eastAsia="仿宋" w:cs="仿宋"/>
          <w:sz w:val="32"/>
          <w:szCs w:val="32"/>
          <w:highlight w:val="none"/>
        </w:rPr>
        <w:t>该股东关联方共计</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位</w:t>
      </w:r>
      <w:r>
        <w:rPr>
          <w:rFonts w:hint="eastAsia" w:ascii="仿宋" w:hAnsi="仿宋" w:eastAsia="仿宋" w:cs="仿宋"/>
          <w:color w:val="000000"/>
          <w:sz w:val="32"/>
          <w:szCs w:val="32"/>
          <w:lang w:val="en-US" w:eastAsia="zh-CN"/>
        </w:rPr>
        <w:t>；</w:t>
      </w:r>
    </w:p>
    <w:p>
      <w:pPr>
        <w:wordWrap/>
        <w:adjustRightInd/>
        <w:snapToGrid/>
        <w:spacing w:line="560" w:lineRule="exact"/>
        <w:ind w:left="0" w:leftChars="0" w:right="0" w:firstLine="64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海南龙泰农业开发有限公司</w:t>
      </w:r>
      <w:r>
        <w:rPr>
          <w:rFonts w:hint="eastAsia" w:ascii="仿宋" w:hAnsi="仿宋" w:eastAsia="仿宋" w:cs="仿宋"/>
          <w:color w:val="000000"/>
          <w:sz w:val="32"/>
          <w:szCs w:val="32"/>
          <w:lang w:eastAsia="zh-CN"/>
        </w:rPr>
        <w:t>，</w:t>
      </w:r>
      <w:r>
        <w:rPr>
          <w:rFonts w:hint="eastAsia" w:ascii="仿宋" w:hAnsi="仿宋" w:eastAsia="仿宋" w:cs="仿宋"/>
          <w:sz w:val="32"/>
          <w:szCs w:val="32"/>
          <w:highlight w:val="none"/>
        </w:rPr>
        <w:t>该股东关联方共计</w:t>
      </w:r>
      <w:r>
        <w:rPr>
          <w:rFonts w:hint="eastAsia" w:ascii="仿宋" w:hAnsi="仿宋" w:eastAsia="仿宋" w:cs="仿宋"/>
          <w:sz w:val="32"/>
          <w:szCs w:val="32"/>
          <w:highlight w:val="none"/>
          <w:lang w:val="en-US" w:eastAsia="zh-CN"/>
        </w:rPr>
        <w:t>4</w:t>
      </w:r>
      <w:r>
        <w:rPr>
          <w:rFonts w:hint="eastAsia" w:ascii="仿宋" w:hAnsi="仿宋" w:eastAsia="仿宋" w:cs="仿宋"/>
          <w:color w:val="000000"/>
          <w:sz w:val="32"/>
          <w:szCs w:val="32"/>
        </w:rPr>
        <w:t>位</w:t>
      </w:r>
      <w:r>
        <w:rPr>
          <w:rFonts w:hint="eastAsia" w:ascii="仿宋" w:hAnsi="仿宋" w:eastAsia="仿宋" w:cs="仿宋"/>
          <w:color w:val="000000"/>
          <w:sz w:val="32"/>
          <w:szCs w:val="32"/>
          <w:lang w:val="en-US" w:eastAsia="zh-CN"/>
        </w:rPr>
        <w:t>；</w:t>
      </w:r>
    </w:p>
    <w:p>
      <w:pPr>
        <w:wordWrap/>
        <w:adjustRightInd/>
        <w:snapToGrid/>
        <w:spacing w:line="560" w:lineRule="exact"/>
        <w:ind w:left="0" w:leftChars="0" w:right="0" w:firstLine="64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rPr>
        <w:t>海南大坤农业有限公司</w:t>
      </w:r>
      <w:r>
        <w:rPr>
          <w:rFonts w:hint="eastAsia" w:ascii="仿宋" w:hAnsi="仿宋" w:eastAsia="仿宋" w:cs="仿宋"/>
          <w:color w:val="000000"/>
          <w:sz w:val="32"/>
          <w:szCs w:val="32"/>
          <w:lang w:eastAsia="zh-CN"/>
        </w:rPr>
        <w:t>，</w:t>
      </w:r>
      <w:r>
        <w:rPr>
          <w:rFonts w:hint="eastAsia" w:ascii="仿宋" w:hAnsi="仿宋" w:eastAsia="仿宋" w:cs="仿宋"/>
          <w:sz w:val="32"/>
          <w:szCs w:val="32"/>
          <w:highlight w:val="none"/>
        </w:rPr>
        <w:t>该股东关联方共计</w:t>
      </w:r>
      <w:r>
        <w:rPr>
          <w:rFonts w:hint="eastAsia" w:ascii="仿宋" w:hAnsi="仿宋" w:eastAsia="仿宋" w:cs="仿宋"/>
          <w:sz w:val="32"/>
          <w:szCs w:val="32"/>
          <w:highlight w:val="none"/>
          <w:lang w:val="en-US" w:eastAsia="zh-CN"/>
        </w:rPr>
        <w:t>3</w:t>
      </w:r>
      <w:r>
        <w:rPr>
          <w:rFonts w:hint="eastAsia" w:ascii="仿宋" w:hAnsi="仿宋" w:eastAsia="仿宋" w:cs="仿宋"/>
          <w:color w:val="000000"/>
          <w:sz w:val="32"/>
          <w:szCs w:val="32"/>
        </w:rPr>
        <w:t>位</w:t>
      </w:r>
      <w:r>
        <w:rPr>
          <w:rFonts w:hint="eastAsia" w:ascii="仿宋" w:hAnsi="仿宋" w:eastAsia="仿宋" w:cs="仿宋"/>
          <w:color w:val="000000"/>
          <w:sz w:val="32"/>
          <w:szCs w:val="32"/>
          <w:lang w:val="en-US" w:eastAsia="zh-CN"/>
        </w:rPr>
        <w:t>；</w:t>
      </w:r>
    </w:p>
    <w:p>
      <w:pPr>
        <w:widowControl w:val="0"/>
        <w:wordWrap/>
        <w:adjustRightInd/>
        <w:snapToGrid/>
        <w:spacing w:line="560" w:lineRule="exact"/>
        <w:ind w:left="0" w:leftChars="0" w:right="0" w:firstLine="64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rPr>
        <w:t>李日弟</w:t>
      </w:r>
      <w:r>
        <w:rPr>
          <w:rFonts w:hint="eastAsia" w:ascii="仿宋" w:hAnsi="仿宋" w:eastAsia="仿宋" w:cs="仿宋"/>
          <w:color w:val="000000"/>
          <w:sz w:val="32"/>
          <w:szCs w:val="32"/>
          <w:lang w:eastAsia="zh-CN"/>
        </w:rPr>
        <w:t>，</w:t>
      </w:r>
      <w:r>
        <w:rPr>
          <w:rFonts w:hint="eastAsia" w:ascii="仿宋" w:hAnsi="仿宋" w:eastAsia="仿宋" w:cs="仿宋"/>
          <w:sz w:val="32"/>
          <w:szCs w:val="32"/>
          <w:highlight w:val="none"/>
        </w:rPr>
        <w:t>该股东关联方共计</w:t>
      </w:r>
      <w:r>
        <w:rPr>
          <w:rFonts w:hint="eastAsia" w:ascii="仿宋" w:hAnsi="仿宋" w:eastAsia="仿宋" w:cs="仿宋"/>
          <w:color w:val="000000"/>
          <w:sz w:val="32"/>
          <w:szCs w:val="32"/>
        </w:rPr>
        <w:t>2位</w:t>
      </w:r>
      <w:r>
        <w:rPr>
          <w:rFonts w:hint="eastAsia" w:ascii="仿宋" w:hAnsi="仿宋" w:eastAsia="仿宋" w:cs="仿宋"/>
          <w:color w:val="000000"/>
          <w:sz w:val="32"/>
          <w:szCs w:val="32"/>
          <w:lang w:val="en-US" w:eastAsia="zh-CN"/>
        </w:rPr>
        <w:t>。</w:t>
      </w:r>
    </w:p>
    <w:p>
      <w:pPr>
        <w:widowControl w:val="0"/>
        <w:wordWrap/>
        <w:adjustRightInd/>
        <w:snapToGrid/>
        <w:spacing w:line="560" w:lineRule="exact"/>
        <w:ind w:left="0" w:leftChars="0" w:right="0" w:firstLine="640"/>
        <w:textAlignment w:val="auto"/>
        <w:outlineLvl w:val="9"/>
        <w:rPr>
          <w:rFonts w:hint="eastAsia" w:ascii="黑体" w:hAnsi="黑体" w:eastAsia="黑体" w:cs="楷体"/>
          <w:b w:val="0"/>
          <w:bCs/>
          <w:color w:val="auto"/>
          <w:sz w:val="32"/>
          <w:szCs w:val="32"/>
        </w:rPr>
      </w:pPr>
      <w:r>
        <w:rPr>
          <w:rFonts w:hint="eastAsia" w:ascii="黑体" w:hAnsi="黑体" w:eastAsia="黑体" w:cs="楷体"/>
          <w:b w:val="0"/>
          <w:bCs/>
          <w:color w:val="auto"/>
          <w:sz w:val="32"/>
          <w:szCs w:val="32"/>
        </w:rPr>
        <w:t>五、关联交易情况</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highlight w:val="none"/>
        </w:rPr>
      </w:pPr>
      <w:r>
        <w:rPr>
          <w:rFonts w:hint="eastAsia" w:ascii="楷体" w:hAnsi="楷体" w:eastAsia="楷体" w:cs="楷体"/>
          <w:sz w:val="32"/>
          <w:szCs w:val="32"/>
          <w:highlight w:val="none"/>
        </w:rPr>
        <w:t>（一）关联交易总体情况</w:t>
      </w:r>
      <w:r>
        <w:rPr>
          <w:rFonts w:hint="eastAsia" w:ascii="仿宋" w:hAnsi="仿宋" w:eastAsia="仿宋" w:cs="仿宋"/>
          <w:sz w:val="32"/>
          <w:szCs w:val="32"/>
          <w:highlight w:val="none"/>
        </w:rPr>
        <w:t xml:space="preserve"> </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截</w:t>
      </w:r>
      <w:r>
        <w:rPr>
          <w:rFonts w:hint="eastAsia" w:ascii="仿宋" w:hAnsi="仿宋" w:eastAsia="仿宋" w:cs="仿宋"/>
          <w:b w:val="0"/>
          <w:bCs/>
          <w:color w:val="auto"/>
          <w:sz w:val="32"/>
          <w:szCs w:val="32"/>
          <w:highlight w:val="none"/>
          <w:lang w:val="en-US" w:eastAsia="zh-CN"/>
        </w:rPr>
        <w:t>至</w:t>
      </w:r>
      <w:r>
        <w:rPr>
          <w:rFonts w:hint="eastAsia" w:ascii="仿宋" w:hAnsi="仿宋" w:eastAsia="仿宋" w:cs="仿宋"/>
          <w:b w:val="0"/>
          <w:bCs/>
          <w:color w:val="auto"/>
          <w:sz w:val="32"/>
          <w:szCs w:val="32"/>
          <w:highlight w:val="none"/>
        </w:rPr>
        <w:t>202</w:t>
      </w:r>
      <w:r>
        <w:rPr>
          <w:rFonts w:hint="eastAsia" w:ascii="仿宋" w:hAnsi="仿宋" w:eastAsia="仿宋" w:cs="仿宋"/>
          <w:b w:val="0"/>
          <w:bCs/>
          <w:color w:val="auto"/>
          <w:sz w:val="32"/>
          <w:szCs w:val="32"/>
          <w:highlight w:val="none"/>
          <w:lang w:val="en-US" w:eastAsia="zh-CN"/>
        </w:rPr>
        <w:t>2</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lang w:val="en-US" w:eastAsia="zh-CN"/>
        </w:rPr>
        <w:t>末</w:t>
      </w:r>
      <w:r>
        <w:rPr>
          <w:rFonts w:hint="eastAsia" w:ascii="仿宋" w:hAnsi="仿宋" w:eastAsia="仿宋" w:cs="仿宋"/>
          <w:b w:val="0"/>
          <w:bCs/>
          <w:color w:val="auto"/>
          <w:sz w:val="32"/>
          <w:szCs w:val="32"/>
          <w:highlight w:val="none"/>
        </w:rPr>
        <w:t>，本行对单一主体最高授信比例、对单一主体及其关联方最高授信比例，关联交易授信总比例分别为</w:t>
      </w:r>
      <w:r>
        <w:rPr>
          <w:rFonts w:hint="eastAsia" w:ascii="仿宋" w:hAnsi="仿宋" w:eastAsia="仿宋" w:cs="仿宋"/>
          <w:b w:val="0"/>
          <w:bCs/>
          <w:color w:val="auto"/>
          <w:sz w:val="32"/>
          <w:szCs w:val="32"/>
          <w:highlight w:val="none"/>
          <w:lang w:val="en-US" w:eastAsia="zh-CN"/>
        </w:rPr>
        <w:t>5.45%</w:t>
      </w:r>
      <w:r>
        <w:rPr>
          <w:rFonts w:hint="eastAsia" w:ascii="仿宋" w:hAnsi="仿宋" w:eastAsia="仿宋" w:cs="仿宋"/>
          <w:b w:val="0"/>
          <w:bCs/>
          <w:color w:val="auto"/>
          <w:sz w:val="32"/>
          <w:szCs w:val="32"/>
          <w:highlight w:val="none"/>
        </w:rPr>
        <w:t>（监管要求</w:t>
      </w:r>
      <w:r>
        <w:rPr>
          <w:rFonts w:hint="eastAsia" w:ascii="仿宋" w:hAnsi="仿宋" w:eastAsia="仿宋" w:cs="仿宋"/>
          <w:b w:val="0"/>
          <w:bCs/>
          <w:color w:val="auto"/>
          <w:sz w:val="32"/>
          <w:szCs w:val="32"/>
          <w:highlight w:val="none"/>
          <w:lang w:eastAsia="zh-CN"/>
        </w:rPr>
        <w:t>不高于</w:t>
      </w:r>
      <w:r>
        <w:rPr>
          <w:rFonts w:hint="eastAsia" w:ascii="仿宋" w:hAnsi="仿宋" w:eastAsia="仿宋" w:cs="仿宋"/>
          <w:b w:val="0"/>
          <w:bCs/>
          <w:color w:val="auto"/>
          <w:sz w:val="32"/>
          <w:szCs w:val="32"/>
          <w:highlight w:val="none"/>
        </w:rPr>
        <w:t>10%）、</w:t>
      </w:r>
      <w:r>
        <w:rPr>
          <w:rFonts w:hint="eastAsia" w:ascii="仿宋" w:hAnsi="仿宋" w:eastAsia="仿宋" w:cs="仿宋"/>
          <w:b w:val="0"/>
          <w:bCs/>
          <w:color w:val="auto"/>
          <w:sz w:val="32"/>
          <w:szCs w:val="32"/>
          <w:highlight w:val="none"/>
          <w:lang w:val="en-US" w:eastAsia="zh-CN"/>
        </w:rPr>
        <w:t>5.45%</w:t>
      </w:r>
      <w:r>
        <w:rPr>
          <w:rFonts w:hint="eastAsia" w:ascii="仿宋" w:hAnsi="仿宋" w:eastAsia="仿宋" w:cs="仿宋"/>
          <w:b w:val="0"/>
          <w:bCs/>
          <w:color w:val="auto"/>
          <w:sz w:val="32"/>
          <w:szCs w:val="32"/>
          <w:highlight w:val="none"/>
        </w:rPr>
        <w:t>（监管要求</w:t>
      </w:r>
      <w:r>
        <w:rPr>
          <w:rFonts w:hint="eastAsia" w:ascii="仿宋" w:hAnsi="仿宋" w:eastAsia="仿宋" w:cs="仿宋"/>
          <w:b w:val="0"/>
          <w:bCs/>
          <w:color w:val="auto"/>
          <w:sz w:val="32"/>
          <w:szCs w:val="32"/>
          <w:highlight w:val="none"/>
          <w:lang w:eastAsia="zh-CN"/>
        </w:rPr>
        <w:t>不高于</w:t>
      </w:r>
      <w:r>
        <w:rPr>
          <w:rFonts w:hint="eastAsia" w:ascii="仿宋" w:hAnsi="仿宋" w:eastAsia="仿宋" w:cs="仿宋"/>
          <w:b w:val="0"/>
          <w:bCs/>
          <w:color w:val="auto"/>
          <w:sz w:val="32"/>
          <w:szCs w:val="32"/>
          <w:highlight w:val="none"/>
        </w:rPr>
        <w:t>15%）、</w:t>
      </w:r>
      <w:r>
        <w:rPr>
          <w:rFonts w:hint="eastAsia" w:ascii="仿宋" w:hAnsi="仿宋" w:eastAsia="仿宋" w:cs="仿宋"/>
          <w:b w:val="0"/>
          <w:bCs/>
          <w:color w:val="auto"/>
          <w:sz w:val="32"/>
          <w:szCs w:val="32"/>
          <w:highlight w:val="none"/>
          <w:lang w:val="en-US" w:eastAsia="zh-CN"/>
        </w:rPr>
        <w:t>9.04%</w:t>
      </w:r>
      <w:r>
        <w:rPr>
          <w:rFonts w:hint="eastAsia" w:ascii="仿宋" w:hAnsi="仿宋" w:eastAsia="仿宋" w:cs="仿宋"/>
          <w:b w:val="0"/>
          <w:bCs/>
          <w:color w:val="auto"/>
          <w:sz w:val="32"/>
          <w:szCs w:val="32"/>
          <w:highlight w:val="none"/>
        </w:rPr>
        <w:t>（监管要求</w:t>
      </w:r>
      <w:r>
        <w:rPr>
          <w:rFonts w:hint="eastAsia" w:ascii="仿宋" w:hAnsi="仿宋" w:eastAsia="仿宋" w:cs="仿宋"/>
          <w:b w:val="0"/>
          <w:bCs/>
          <w:color w:val="auto"/>
          <w:sz w:val="32"/>
          <w:szCs w:val="32"/>
          <w:highlight w:val="none"/>
          <w:lang w:eastAsia="zh-CN"/>
        </w:rPr>
        <w:t>不高于</w:t>
      </w:r>
      <w:r>
        <w:rPr>
          <w:rFonts w:hint="eastAsia" w:ascii="仿宋" w:hAnsi="仿宋" w:eastAsia="仿宋" w:cs="仿宋"/>
          <w:b w:val="0"/>
          <w:bCs/>
          <w:color w:val="auto"/>
          <w:sz w:val="32"/>
          <w:szCs w:val="32"/>
          <w:highlight w:val="none"/>
        </w:rPr>
        <w:t>50%），均能满足监管文件要求。</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highlight w:val="none"/>
        </w:rPr>
      </w:pPr>
      <w:r>
        <w:rPr>
          <w:rFonts w:hint="eastAsia" w:ascii="楷体" w:hAnsi="楷体" w:eastAsia="楷体" w:cs="楷体"/>
          <w:sz w:val="32"/>
          <w:szCs w:val="32"/>
          <w:highlight w:val="none"/>
        </w:rPr>
        <w:t>（二）授信关联交易具体情况</w:t>
      </w:r>
      <w:r>
        <w:rPr>
          <w:rFonts w:hint="eastAsia" w:ascii="仿宋" w:hAnsi="仿宋" w:eastAsia="仿宋" w:cs="仿宋"/>
          <w:sz w:val="32"/>
          <w:szCs w:val="32"/>
          <w:highlight w:val="none"/>
        </w:rPr>
        <w:t xml:space="preserve"> </w:t>
      </w:r>
    </w:p>
    <w:p>
      <w:pPr>
        <w:widowControl/>
        <w:wordWrap/>
        <w:adjustRightInd/>
        <w:snapToGrid/>
        <w:spacing w:line="560" w:lineRule="exact"/>
        <w:ind w:left="0" w:leftChars="0" w:right="0" w:firstLine="640" w:firstLineChars="200"/>
        <w:jc w:val="both"/>
        <w:textAlignment w:val="auto"/>
        <w:outlineLvl w:val="9"/>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rPr>
        <w:t>截至2022年</w:t>
      </w:r>
      <w:r>
        <w:rPr>
          <w:rFonts w:hint="eastAsia" w:ascii="仿宋" w:hAnsi="仿宋" w:eastAsia="仿宋" w:cs="仿宋"/>
          <w:b w:val="0"/>
          <w:bCs/>
          <w:color w:val="auto"/>
          <w:sz w:val="32"/>
          <w:szCs w:val="32"/>
          <w:highlight w:val="none"/>
          <w:lang w:val="en-US" w:eastAsia="zh-CN"/>
        </w:rPr>
        <w:t>末</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本</w:t>
      </w:r>
      <w:r>
        <w:rPr>
          <w:rFonts w:hint="eastAsia" w:ascii="仿宋" w:hAnsi="仿宋" w:eastAsia="仿宋" w:cs="仿宋"/>
          <w:b w:val="0"/>
          <w:bCs/>
          <w:color w:val="auto"/>
          <w:sz w:val="32"/>
          <w:szCs w:val="32"/>
          <w:highlight w:val="none"/>
          <w:lang w:eastAsia="zh-CN"/>
        </w:rPr>
        <w:t>行存量关联交易</w:t>
      </w:r>
      <w:r>
        <w:rPr>
          <w:rFonts w:hint="eastAsia" w:ascii="仿宋" w:hAnsi="仿宋" w:eastAsia="仿宋" w:cs="仿宋"/>
          <w:b w:val="0"/>
          <w:bCs/>
          <w:color w:val="auto"/>
          <w:sz w:val="32"/>
          <w:szCs w:val="32"/>
          <w:highlight w:val="none"/>
          <w:lang w:val="en-US" w:eastAsia="zh-CN"/>
        </w:rPr>
        <w:t>51笔，交易金额4419.40万元，余额3902.02万元</w:t>
      </w:r>
      <w:r>
        <w:rPr>
          <w:rFonts w:hint="eastAsia" w:ascii="仿宋" w:hAnsi="仿宋" w:eastAsia="仿宋" w:cs="仿宋"/>
          <w:b w:val="0"/>
          <w:bCs/>
          <w:color w:val="auto"/>
          <w:sz w:val="32"/>
          <w:szCs w:val="32"/>
          <w:highlight w:val="none"/>
          <w:lang w:eastAsia="zh-CN"/>
        </w:rPr>
        <w:t>。其中，存量自然人关联交易</w:t>
      </w:r>
      <w:r>
        <w:rPr>
          <w:rFonts w:hint="eastAsia" w:ascii="仿宋" w:hAnsi="仿宋" w:eastAsia="仿宋" w:cs="仿宋"/>
          <w:b w:val="0"/>
          <w:bCs/>
          <w:color w:val="auto"/>
          <w:sz w:val="32"/>
          <w:szCs w:val="32"/>
          <w:highlight w:val="none"/>
          <w:lang w:val="en-US" w:eastAsia="zh-CN"/>
        </w:rPr>
        <w:t>50</w:t>
      </w:r>
      <w:r>
        <w:rPr>
          <w:rFonts w:hint="eastAsia" w:ascii="仿宋" w:hAnsi="仿宋" w:eastAsia="仿宋" w:cs="仿宋"/>
          <w:b w:val="0"/>
          <w:bCs/>
          <w:color w:val="auto"/>
          <w:sz w:val="32"/>
          <w:szCs w:val="32"/>
          <w:highlight w:val="none"/>
          <w:lang w:eastAsia="zh-CN"/>
        </w:rPr>
        <w:t>笔，余额</w:t>
      </w:r>
      <w:r>
        <w:rPr>
          <w:rFonts w:hint="eastAsia" w:ascii="仿宋" w:hAnsi="仿宋" w:eastAsia="仿宋" w:cs="仿宋"/>
          <w:b w:val="0"/>
          <w:bCs/>
          <w:color w:val="auto"/>
          <w:sz w:val="32"/>
          <w:szCs w:val="32"/>
          <w:highlight w:val="none"/>
          <w:lang w:val="en-US" w:eastAsia="zh-CN"/>
        </w:rPr>
        <w:t>1551.17</w:t>
      </w:r>
      <w:r>
        <w:rPr>
          <w:rFonts w:hint="eastAsia" w:ascii="仿宋" w:hAnsi="仿宋" w:eastAsia="仿宋" w:cs="仿宋"/>
          <w:b w:val="0"/>
          <w:bCs/>
          <w:color w:val="auto"/>
          <w:sz w:val="32"/>
          <w:szCs w:val="32"/>
          <w:highlight w:val="none"/>
          <w:lang w:eastAsia="zh-CN"/>
        </w:rPr>
        <w:t>万元；</w:t>
      </w:r>
      <w:r>
        <w:rPr>
          <w:rFonts w:hint="eastAsia" w:ascii="仿宋" w:hAnsi="仿宋" w:eastAsia="仿宋" w:cs="仿宋"/>
          <w:b w:val="0"/>
          <w:bCs/>
          <w:color w:val="auto"/>
          <w:sz w:val="32"/>
          <w:szCs w:val="32"/>
          <w:highlight w:val="none"/>
        </w:rPr>
        <w:t>存量法人关联交</w:t>
      </w:r>
      <w:r>
        <w:rPr>
          <w:rFonts w:hint="eastAsia" w:ascii="仿宋" w:hAnsi="仿宋" w:eastAsia="仿宋" w:cs="仿宋"/>
          <w:b w:val="0"/>
          <w:bCs/>
          <w:color w:val="auto"/>
          <w:sz w:val="32"/>
          <w:szCs w:val="32"/>
          <w:highlight w:val="none"/>
          <w:lang w:eastAsia="zh-CN"/>
        </w:rPr>
        <w:t>易</w:t>
      </w:r>
      <w:r>
        <w:rPr>
          <w:rFonts w:hint="eastAsia"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rPr>
        <w:t>笔</w:t>
      </w:r>
      <w:r>
        <w:rPr>
          <w:rFonts w:hint="eastAsia" w:ascii="仿宋" w:hAnsi="仿宋" w:eastAsia="仿宋" w:cs="仿宋"/>
          <w:b w:val="0"/>
          <w:bCs/>
          <w:color w:val="auto"/>
          <w:sz w:val="32"/>
          <w:szCs w:val="32"/>
          <w:highlight w:val="none"/>
          <w:lang w:eastAsia="zh-CN"/>
        </w:rPr>
        <w:t>，余额</w:t>
      </w:r>
      <w:r>
        <w:rPr>
          <w:rFonts w:hint="eastAsia" w:ascii="仿宋" w:hAnsi="仿宋" w:eastAsia="仿宋" w:cs="仿宋"/>
          <w:i w:val="0"/>
          <w:color w:val="000000"/>
          <w:kern w:val="0"/>
          <w:sz w:val="32"/>
          <w:szCs w:val="32"/>
          <w:highlight w:val="none"/>
          <w:u w:val="none"/>
          <w:lang w:val="en-US" w:eastAsia="zh-CN"/>
        </w:rPr>
        <w:t>2350.85万</w:t>
      </w:r>
      <w:r>
        <w:rPr>
          <w:rFonts w:hint="eastAsia" w:ascii="仿宋" w:hAnsi="仿宋" w:eastAsia="仿宋" w:cs="仿宋"/>
          <w:b w:val="0"/>
          <w:bCs/>
          <w:color w:val="auto"/>
          <w:sz w:val="32"/>
          <w:szCs w:val="32"/>
          <w:highlight w:val="none"/>
          <w:lang w:val="en-US" w:eastAsia="zh-CN"/>
        </w:rPr>
        <w:t>元</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存量法人关联交易占授信关联交易</w:t>
      </w:r>
      <w:r>
        <w:rPr>
          <w:rFonts w:hint="eastAsia" w:ascii="仿宋" w:hAnsi="仿宋" w:eastAsia="仿宋" w:cs="仿宋"/>
          <w:b w:val="0"/>
          <w:bCs/>
          <w:color w:val="auto"/>
          <w:sz w:val="32"/>
          <w:szCs w:val="32"/>
          <w:highlight w:val="none"/>
          <w:lang w:eastAsia="zh-CN"/>
        </w:rPr>
        <w:t>余额</w:t>
      </w:r>
      <w:r>
        <w:rPr>
          <w:rFonts w:hint="eastAsia" w:ascii="仿宋" w:hAnsi="仿宋" w:eastAsia="仿宋" w:cs="仿宋"/>
          <w:b w:val="0"/>
          <w:bCs/>
          <w:color w:val="auto"/>
          <w:sz w:val="32"/>
          <w:szCs w:val="32"/>
          <w:highlight w:val="none"/>
        </w:rPr>
        <w:t>的</w:t>
      </w:r>
      <w:r>
        <w:rPr>
          <w:rFonts w:hint="eastAsia" w:ascii="仿宋" w:hAnsi="仿宋" w:eastAsia="仿宋" w:cs="仿宋"/>
          <w:b w:val="0"/>
          <w:bCs/>
          <w:color w:val="auto"/>
          <w:sz w:val="32"/>
          <w:szCs w:val="32"/>
          <w:highlight w:val="none"/>
          <w:lang w:val="en-US" w:eastAsia="zh-CN"/>
        </w:rPr>
        <w:t>60.25</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eastAsia="zh-CN"/>
        </w:rPr>
        <w:t>。</w:t>
      </w:r>
    </w:p>
    <w:p>
      <w:pPr>
        <w:widowControl w:val="0"/>
        <w:wordWrap/>
        <w:adjustRightInd/>
        <w:snapToGrid/>
        <w:spacing w:line="560" w:lineRule="exact"/>
        <w:ind w:left="0" w:leftChars="0" w:right="0" w:firstLine="640"/>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本行以合规发展为导向，专业、独立地运作，针对关联交易事项就“风险可控、交易公允、合法合规”三原则进行严格审核</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保证关联交易事项能够按照“公平、公正、公允”的商业原则进行。</w:t>
      </w:r>
    </w:p>
    <w:p>
      <w:pPr>
        <w:widowControl w:val="0"/>
        <w:wordWrap/>
        <w:adjustRightInd/>
        <w:snapToGrid/>
        <w:spacing w:line="560" w:lineRule="exact"/>
        <w:ind w:left="0" w:leftChars="0" w:right="0" w:firstLine="640"/>
        <w:textAlignment w:val="auto"/>
        <w:outlineLvl w:val="9"/>
        <w:rPr>
          <w:rFonts w:hint="eastAsia" w:ascii="黑体" w:hAnsi="黑体" w:eastAsia="黑体" w:cs="楷体"/>
          <w:b w:val="0"/>
          <w:bCs/>
          <w:color w:val="000000"/>
          <w:sz w:val="32"/>
          <w:szCs w:val="32"/>
        </w:rPr>
      </w:pPr>
      <w:r>
        <w:rPr>
          <w:rFonts w:hint="eastAsia" w:ascii="黑体" w:hAnsi="黑体" w:eastAsia="黑体" w:cs="楷体"/>
          <w:b w:val="0"/>
          <w:bCs/>
          <w:color w:val="000000"/>
          <w:sz w:val="32"/>
          <w:szCs w:val="32"/>
        </w:rPr>
        <w:t>六、股东提名董事、监事情况</w:t>
      </w:r>
    </w:p>
    <w:p>
      <w:pPr>
        <w:pStyle w:val="2"/>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截至2022年末，本行提名董事、监事情况如下：</w:t>
      </w:r>
    </w:p>
    <w:tbl>
      <w:tblPr>
        <w:tblStyle w:val="6"/>
        <w:tblW w:w="9438" w:type="dxa"/>
        <w:jc w:val="center"/>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9"/>
        <w:gridCol w:w="1276"/>
        <w:gridCol w:w="1276"/>
        <w:gridCol w:w="1276"/>
        <w:gridCol w:w="1279"/>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性别</w:t>
            </w:r>
          </w:p>
        </w:tc>
        <w:tc>
          <w:tcPr>
            <w:tcW w:w="127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本行职务</w:t>
            </w:r>
          </w:p>
        </w:tc>
        <w:tc>
          <w:tcPr>
            <w:tcW w:w="1279"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类别</w:t>
            </w:r>
          </w:p>
        </w:tc>
        <w:tc>
          <w:tcPr>
            <w:tcW w:w="3472"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提名股东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w:t>
            </w:r>
          </w:p>
        </w:tc>
        <w:tc>
          <w:tcPr>
            <w:tcW w:w="127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吴赛君</w:t>
            </w:r>
          </w:p>
        </w:tc>
        <w:tc>
          <w:tcPr>
            <w:tcW w:w="127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女</w:t>
            </w:r>
          </w:p>
        </w:tc>
        <w:tc>
          <w:tcPr>
            <w:tcW w:w="127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董事</w:t>
            </w:r>
          </w:p>
        </w:tc>
        <w:tc>
          <w:tcPr>
            <w:tcW w:w="1279"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股权董事</w:t>
            </w:r>
          </w:p>
        </w:tc>
        <w:tc>
          <w:tcPr>
            <w:tcW w:w="3472"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海口农村商业银行股份有限公司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27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禄  媛</w:t>
            </w:r>
          </w:p>
        </w:tc>
        <w:tc>
          <w:tcPr>
            <w:tcW w:w="127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女</w:t>
            </w:r>
          </w:p>
        </w:tc>
        <w:tc>
          <w:tcPr>
            <w:tcW w:w="127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董事</w:t>
            </w:r>
          </w:p>
        </w:tc>
        <w:tc>
          <w:tcPr>
            <w:tcW w:w="1279"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股权董事</w:t>
            </w:r>
          </w:p>
        </w:tc>
        <w:tc>
          <w:tcPr>
            <w:tcW w:w="3472"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海南金土地农业开发有限公司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27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李日弟</w:t>
            </w:r>
          </w:p>
        </w:tc>
        <w:tc>
          <w:tcPr>
            <w:tcW w:w="127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男</w:t>
            </w:r>
          </w:p>
        </w:tc>
        <w:tc>
          <w:tcPr>
            <w:tcW w:w="127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监事</w:t>
            </w:r>
          </w:p>
        </w:tc>
        <w:tc>
          <w:tcPr>
            <w:tcW w:w="1279"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股权监事</w:t>
            </w:r>
          </w:p>
        </w:tc>
        <w:tc>
          <w:tcPr>
            <w:tcW w:w="3472"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李日弟</w:t>
            </w:r>
          </w:p>
        </w:tc>
      </w:tr>
    </w:tbl>
    <w:p>
      <w:pPr>
        <w:widowControl w:val="0"/>
        <w:wordWrap/>
        <w:snapToGrid/>
        <w:spacing w:line="560" w:lineRule="exact"/>
        <w:ind w:right="0"/>
        <w:textAlignment w:val="auto"/>
        <w:outlineLvl w:val="9"/>
        <w:rPr>
          <w:rFonts w:hint="eastAsia" w:ascii="仿宋" w:hAnsi="仿宋" w:eastAsia="仿宋" w:cs="仿宋"/>
          <w:sz w:val="32"/>
          <w:szCs w:val="32"/>
          <w:lang w:val="en-US" w:eastAsia="zh-CN"/>
        </w:rPr>
      </w:pPr>
    </w:p>
    <w:p>
      <w:pPr>
        <w:widowControl w:val="0"/>
        <w:wordWrap/>
        <w:snapToGrid/>
        <w:spacing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附件：海南屯昌农村商业银行股份有限公司2022年度审计报告</w:t>
      </w:r>
    </w:p>
    <w:p>
      <w:pPr>
        <w:pStyle w:val="2"/>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E3979"/>
    <w:rsid w:val="01AF4D0D"/>
    <w:rsid w:val="01DC3B90"/>
    <w:rsid w:val="020A3CF9"/>
    <w:rsid w:val="03184228"/>
    <w:rsid w:val="037E21EE"/>
    <w:rsid w:val="041D78F7"/>
    <w:rsid w:val="04DD030B"/>
    <w:rsid w:val="060E0D6A"/>
    <w:rsid w:val="066C2C56"/>
    <w:rsid w:val="06714F49"/>
    <w:rsid w:val="07162B36"/>
    <w:rsid w:val="088250AB"/>
    <w:rsid w:val="09D34F65"/>
    <w:rsid w:val="0B501CAC"/>
    <w:rsid w:val="0B6B1FAB"/>
    <w:rsid w:val="0C5C62BA"/>
    <w:rsid w:val="0CB45F65"/>
    <w:rsid w:val="0D9E136A"/>
    <w:rsid w:val="0E7114CE"/>
    <w:rsid w:val="0E7954AD"/>
    <w:rsid w:val="0EC433A4"/>
    <w:rsid w:val="0F7A11A1"/>
    <w:rsid w:val="10116EB9"/>
    <w:rsid w:val="10266F5A"/>
    <w:rsid w:val="10EB3C43"/>
    <w:rsid w:val="11356CAE"/>
    <w:rsid w:val="140045D6"/>
    <w:rsid w:val="1443566C"/>
    <w:rsid w:val="14917FD1"/>
    <w:rsid w:val="153C33C2"/>
    <w:rsid w:val="15410516"/>
    <w:rsid w:val="16246DAC"/>
    <w:rsid w:val="165B2240"/>
    <w:rsid w:val="17B9045B"/>
    <w:rsid w:val="17D80ADA"/>
    <w:rsid w:val="186F2CF2"/>
    <w:rsid w:val="18D4494B"/>
    <w:rsid w:val="198C474B"/>
    <w:rsid w:val="1999331F"/>
    <w:rsid w:val="1A0C19ED"/>
    <w:rsid w:val="1AE85D58"/>
    <w:rsid w:val="1AEA2924"/>
    <w:rsid w:val="1BD73EB2"/>
    <w:rsid w:val="1BDA5A49"/>
    <w:rsid w:val="1C261E94"/>
    <w:rsid w:val="1C8E5814"/>
    <w:rsid w:val="1C92636D"/>
    <w:rsid w:val="1C9E379A"/>
    <w:rsid w:val="1D1D4F24"/>
    <w:rsid w:val="1E01025D"/>
    <w:rsid w:val="1F010676"/>
    <w:rsid w:val="1F3138E7"/>
    <w:rsid w:val="1FB262B8"/>
    <w:rsid w:val="1FFA51EB"/>
    <w:rsid w:val="20E41722"/>
    <w:rsid w:val="218878F3"/>
    <w:rsid w:val="21914347"/>
    <w:rsid w:val="22764BFB"/>
    <w:rsid w:val="23073866"/>
    <w:rsid w:val="242E50C7"/>
    <w:rsid w:val="24BD4688"/>
    <w:rsid w:val="25BC3848"/>
    <w:rsid w:val="25D42041"/>
    <w:rsid w:val="26035B00"/>
    <w:rsid w:val="26485AC9"/>
    <w:rsid w:val="27110A78"/>
    <w:rsid w:val="28152DDA"/>
    <w:rsid w:val="29242FDD"/>
    <w:rsid w:val="2A2F33A0"/>
    <w:rsid w:val="2AE2360C"/>
    <w:rsid w:val="2B107984"/>
    <w:rsid w:val="2C4F5B68"/>
    <w:rsid w:val="2C927CAA"/>
    <w:rsid w:val="2D180F24"/>
    <w:rsid w:val="2D70485B"/>
    <w:rsid w:val="2E2C1F08"/>
    <w:rsid w:val="2F071A7A"/>
    <w:rsid w:val="2F4445FE"/>
    <w:rsid w:val="307E69AD"/>
    <w:rsid w:val="30A0400C"/>
    <w:rsid w:val="313B5131"/>
    <w:rsid w:val="318E0DCA"/>
    <w:rsid w:val="321309B9"/>
    <w:rsid w:val="321F7FE1"/>
    <w:rsid w:val="32B719D3"/>
    <w:rsid w:val="32F97C8C"/>
    <w:rsid w:val="32FB797C"/>
    <w:rsid w:val="334B547E"/>
    <w:rsid w:val="33CE3378"/>
    <w:rsid w:val="344E50F1"/>
    <w:rsid w:val="347073F7"/>
    <w:rsid w:val="353E7362"/>
    <w:rsid w:val="35D56305"/>
    <w:rsid w:val="35DC4CD9"/>
    <w:rsid w:val="362F7F92"/>
    <w:rsid w:val="36930AC9"/>
    <w:rsid w:val="36BC146F"/>
    <w:rsid w:val="372F4618"/>
    <w:rsid w:val="374D338F"/>
    <w:rsid w:val="376728EF"/>
    <w:rsid w:val="37754166"/>
    <w:rsid w:val="383F1EDF"/>
    <w:rsid w:val="39EB2745"/>
    <w:rsid w:val="3A5B54AF"/>
    <w:rsid w:val="3B4E0521"/>
    <w:rsid w:val="3CFE3C6F"/>
    <w:rsid w:val="3D302D1B"/>
    <w:rsid w:val="3DD55E3F"/>
    <w:rsid w:val="3DE16DED"/>
    <w:rsid w:val="3E2A3CAF"/>
    <w:rsid w:val="3E4802D5"/>
    <w:rsid w:val="3FEB42E7"/>
    <w:rsid w:val="407D2AB5"/>
    <w:rsid w:val="40B017FC"/>
    <w:rsid w:val="415E17F7"/>
    <w:rsid w:val="41687B5F"/>
    <w:rsid w:val="418D1B9F"/>
    <w:rsid w:val="41BE2F04"/>
    <w:rsid w:val="41D40222"/>
    <w:rsid w:val="421637FA"/>
    <w:rsid w:val="430B065E"/>
    <w:rsid w:val="430F303F"/>
    <w:rsid w:val="43A233E7"/>
    <w:rsid w:val="43A83BE8"/>
    <w:rsid w:val="452B7C68"/>
    <w:rsid w:val="45D706F0"/>
    <w:rsid w:val="45F22BF0"/>
    <w:rsid w:val="46D566FA"/>
    <w:rsid w:val="46F56D34"/>
    <w:rsid w:val="48222202"/>
    <w:rsid w:val="48382C6A"/>
    <w:rsid w:val="48914DA9"/>
    <w:rsid w:val="48A9364B"/>
    <w:rsid w:val="48AE020F"/>
    <w:rsid w:val="48DE5EF6"/>
    <w:rsid w:val="4A2600D1"/>
    <w:rsid w:val="4AC17047"/>
    <w:rsid w:val="4B0B7CFA"/>
    <w:rsid w:val="4BA7710C"/>
    <w:rsid w:val="4BDB52AF"/>
    <w:rsid w:val="4C1242B1"/>
    <w:rsid w:val="4CB41D8B"/>
    <w:rsid w:val="4D394451"/>
    <w:rsid w:val="4ECD5842"/>
    <w:rsid w:val="4F2C1A2C"/>
    <w:rsid w:val="4F9F7873"/>
    <w:rsid w:val="503F3CE0"/>
    <w:rsid w:val="504D0306"/>
    <w:rsid w:val="506D1EEE"/>
    <w:rsid w:val="510F57B7"/>
    <w:rsid w:val="517572FD"/>
    <w:rsid w:val="518E5CD3"/>
    <w:rsid w:val="51911538"/>
    <w:rsid w:val="51AF6852"/>
    <w:rsid w:val="51F50EEB"/>
    <w:rsid w:val="52AC4ABF"/>
    <w:rsid w:val="52B64892"/>
    <w:rsid w:val="52DE5B7F"/>
    <w:rsid w:val="54156641"/>
    <w:rsid w:val="54B86056"/>
    <w:rsid w:val="55257B61"/>
    <w:rsid w:val="55376BA8"/>
    <w:rsid w:val="56ED1648"/>
    <w:rsid w:val="5703563D"/>
    <w:rsid w:val="58F60577"/>
    <w:rsid w:val="59581022"/>
    <w:rsid w:val="59736DAB"/>
    <w:rsid w:val="5A0A78A6"/>
    <w:rsid w:val="5A117127"/>
    <w:rsid w:val="5A584526"/>
    <w:rsid w:val="5A604A2E"/>
    <w:rsid w:val="5B416126"/>
    <w:rsid w:val="5BB94A5C"/>
    <w:rsid w:val="5C025250"/>
    <w:rsid w:val="5C0665D3"/>
    <w:rsid w:val="5D1F7C24"/>
    <w:rsid w:val="5DF23DED"/>
    <w:rsid w:val="5E460908"/>
    <w:rsid w:val="5E46581E"/>
    <w:rsid w:val="5EB21FDE"/>
    <w:rsid w:val="5F062CD1"/>
    <w:rsid w:val="5F294F7D"/>
    <w:rsid w:val="5F6276F8"/>
    <w:rsid w:val="5FFF0211"/>
    <w:rsid w:val="60246034"/>
    <w:rsid w:val="60990837"/>
    <w:rsid w:val="60BE25CE"/>
    <w:rsid w:val="60DC2BFB"/>
    <w:rsid w:val="614F7C85"/>
    <w:rsid w:val="617172C8"/>
    <w:rsid w:val="61C934D3"/>
    <w:rsid w:val="62150230"/>
    <w:rsid w:val="623A77F5"/>
    <w:rsid w:val="63B00474"/>
    <w:rsid w:val="63CE3B8C"/>
    <w:rsid w:val="63DA15E4"/>
    <w:rsid w:val="64AB0EB0"/>
    <w:rsid w:val="650D5520"/>
    <w:rsid w:val="65EC0E3E"/>
    <w:rsid w:val="66230D26"/>
    <w:rsid w:val="666342B9"/>
    <w:rsid w:val="66692F9A"/>
    <w:rsid w:val="67436E59"/>
    <w:rsid w:val="678A148B"/>
    <w:rsid w:val="67E352D8"/>
    <w:rsid w:val="686F1ACD"/>
    <w:rsid w:val="68CD11E9"/>
    <w:rsid w:val="69402819"/>
    <w:rsid w:val="69A116F5"/>
    <w:rsid w:val="6A746114"/>
    <w:rsid w:val="6A7546EC"/>
    <w:rsid w:val="6CDE17BE"/>
    <w:rsid w:val="6D0B5059"/>
    <w:rsid w:val="6D7A7F12"/>
    <w:rsid w:val="6E177F3A"/>
    <w:rsid w:val="6E2822EC"/>
    <w:rsid w:val="6E555344"/>
    <w:rsid w:val="6E921891"/>
    <w:rsid w:val="6ED57B3D"/>
    <w:rsid w:val="6F15775A"/>
    <w:rsid w:val="6F6B16EC"/>
    <w:rsid w:val="70D851C8"/>
    <w:rsid w:val="71003589"/>
    <w:rsid w:val="71692589"/>
    <w:rsid w:val="71883AB4"/>
    <w:rsid w:val="72395C4D"/>
    <w:rsid w:val="72656374"/>
    <w:rsid w:val="72C74431"/>
    <w:rsid w:val="730035DD"/>
    <w:rsid w:val="736F1A27"/>
    <w:rsid w:val="73C565E7"/>
    <w:rsid w:val="74DD39C5"/>
    <w:rsid w:val="753B10D9"/>
    <w:rsid w:val="75583EB6"/>
    <w:rsid w:val="75EE797B"/>
    <w:rsid w:val="77AF52C4"/>
    <w:rsid w:val="780E59BC"/>
    <w:rsid w:val="784503B2"/>
    <w:rsid w:val="787079D9"/>
    <w:rsid w:val="7894346B"/>
    <w:rsid w:val="78EE7796"/>
    <w:rsid w:val="79561575"/>
    <w:rsid w:val="79872461"/>
    <w:rsid w:val="79D663E8"/>
    <w:rsid w:val="7A053CA4"/>
    <w:rsid w:val="7A5F7AD4"/>
    <w:rsid w:val="7B704180"/>
    <w:rsid w:val="7BAA2B74"/>
    <w:rsid w:val="7BD13EA0"/>
    <w:rsid w:val="7BD81AD6"/>
    <w:rsid w:val="7C114C78"/>
    <w:rsid w:val="7CE73168"/>
    <w:rsid w:val="7D68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0">
    <w:name w:val="15"/>
    <w:basedOn w:val="8"/>
    <w:qFormat/>
    <w:uiPriority w:val="0"/>
    <w:rPr>
      <w:rFonts w:hint="default" w:ascii="Times New Roman" w:hAnsi="Times New Roman" w:cs="Times New Roman"/>
      <w:color w:val="0000FF"/>
    </w:rPr>
  </w:style>
  <w:style w:type="character" w:customStyle="1" w:styleId="11">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2023-03-22T10:09:00Z</dcterms:created>
  <dc:creator>Administrator</dc:creator>
  <cp:lastModifiedBy>Administrator</cp:lastModifiedBy>
  <cp:lastPrinted>2023-04-03T03:19:00Z</cp:lastPrinted>
  <dcterms:modified xsi:type="dcterms:W3CDTF">2023-04-24T00:24:59Z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